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80F8" w14:textId="77777777" w:rsidR="00E03714" w:rsidRDefault="00E03714" w:rsidP="00E03714">
      <w:pPr>
        <w:spacing w:after="0" w:line="259" w:lineRule="auto"/>
        <w:ind w:left="-5"/>
      </w:pPr>
      <w:r>
        <w:rPr>
          <w:b/>
        </w:rPr>
        <w:t xml:space="preserve">Interest Rates and Interest Charges </w:t>
      </w:r>
    </w:p>
    <w:tbl>
      <w:tblPr>
        <w:tblStyle w:val="TableGrid"/>
        <w:tblW w:w="13850" w:type="dxa"/>
        <w:tblInd w:w="5" w:type="dxa"/>
        <w:tblLayout w:type="fixed"/>
        <w:tblCellMar>
          <w:top w:w="40" w:type="dxa"/>
          <w:left w:w="108" w:type="dxa"/>
          <w:bottom w:w="4" w:type="dxa"/>
          <w:right w:w="71" w:type="dxa"/>
        </w:tblCellMar>
        <w:tblLook w:val="04A0" w:firstRow="1" w:lastRow="0" w:firstColumn="1" w:lastColumn="0" w:noHBand="0" w:noVBand="1"/>
      </w:tblPr>
      <w:tblGrid>
        <w:gridCol w:w="2969"/>
        <w:gridCol w:w="3501"/>
        <w:gridCol w:w="3547"/>
        <w:gridCol w:w="3833"/>
      </w:tblGrid>
      <w:tr w:rsidR="002373F1" w14:paraId="69D56CF6" w14:textId="77777777" w:rsidTr="002373F1">
        <w:trPr>
          <w:trHeight w:val="888"/>
        </w:trPr>
        <w:tc>
          <w:tcPr>
            <w:tcW w:w="6470" w:type="dxa"/>
            <w:gridSpan w:val="2"/>
            <w:tcBorders>
              <w:top w:val="single" w:sz="4" w:space="0" w:color="000000"/>
              <w:left w:val="single" w:sz="4" w:space="0" w:color="000000"/>
              <w:bottom w:val="single" w:sz="4" w:space="0" w:color="000000"/>
              <w:right w:val="single" w:sz="4" w:space="0" w:color="000000"/>
            </w:tcBorders>
          </w:tcPr>
          <w:p w14:paraId="13606B9F" w14:textId="6ED2A47C" w:rsidR="002373F1" w:rsidRDefault="002373F1" w:rsidP="00DD26BE">
            <w:pPr>
              <w:spacing w:after="0" w:line="259" w:lineRule="auto"/>
              <w:ind w:left="0" w:firstLine="0"/>
              <w:rPr>
                <w:sz w:val="18"/>
              </w:rPr>
            </w:pPr>
            <w:r>
              <w:rPr>
                <w:sz w:val="18"/>
              </w:rPr>
              <w:t xml:space="preserve">The information about the costs of the cards described below is accurate as of </w:t>
            </w:r>
            <w:r w:rsidR="00E72650" w:rsidRPr="004A265D">
              <w:rPr>
                <w:b/>
                <w:sz w:val="18"/>
              </w:rPr>
              <w:t>11</w:t>
            </w:r>
            <w:r w:rsidRPr="004A265D">
              <w:rPr>
                <w:b/>
                <w:sz w:val="18"/>
              </w:rPr>
              <w:t>/202</w:t>
            </w:r>
            <w:r w:rsidR="000C511A" w:rsidRPr="004A265D">
              <w:rPr>
                <w:b/>
                <w:sz w:val="18"/>
              </w:rPr>
              <w:t>2</w:t>
            </w:r>
            <w:r>
              <w:rPr>
                <w:b/>
                <w:sz w:val="18"/>
              </w:rPr>
              <w:t xml:space="preserve">. </w:t>
            </w:r>
            <w:r>
              <w:rPr>
                <w:sz w:val="18"/>
              </w:rPr>
              <w:t>This information may change after that date. To find out what may have  changed, E-Mail, call or write to us at:</w:t>
            </w:r>
          </w:p>
        </w:tc>
        <w:tc>
          <w:tcPr>
            <w:tcW w:w="7380" w:type="dxa"/>
            <w:gridSpan w:val="2"/>
            <w:tcBorders>
              <w:top w:val="single" w:sz="4" w:space="0" w:color="000000"/>
              <w:left w:val="single" w:sz="4" w:space="0" w:color="000000"/>
              <w:bottom w:val="single" w:sz="4" w:space="0" w:color="000000"/>
              <w:right w:val="single" w:sz="4" w:space="0" w:color="000000"/>
            </w:tcBorders>
          </w:tcPr>
          <w:p w14:paraId="750D7376" w14:textId="77777777" w:rsidR="002373F1" w:rsidRDefault="002373F1" w:rsidP="002373F1">
            <w:pPr>
              <w:spacing w:after="0" w:line="259" w:lineRule="auto"/>
              <w:ind w:left="0" w:firstLine="0"/>
              <w:jc w:val="center"/>
            </w:pPr>
            <w:r>
              <w:rPr>
                <w:sz w:val="18"/>
              </w:rPr>
              <w:t>360 Federal Credit Union</w:t>
            </w:r>
          </w:p>
          <w:p w14:paraId="20135D02" w14:textId="77777777" w:rsidR="002373F1" w:rsidRDefault="002373F1" w:rsidP="002373F1">
            <w:pPr>
              <w:tabs>
                <w:tab w:val="left" w:pos="1758"/>
                <w:tab w:val="center" w:pos="6834"/>
              </w:tabs>
              <w:spacing w:after="0" w:line="259" w:lineRule="auto"/>
              <w:ind w:left="0" w:firstLine="0"/>
              <w:jc w:val="center"/>
            </w:pPr>
            <w:r>
              <w:rPr>
                <w:sz w:val="18"/>
              </w:rPr>
              <w:t>P.O. Box 273</w:t>
            </w:r>
          </w:p>
          <w:p w14:paraId="21E3DD96" w14:textId="77777777" w:rsidR="002373F1" w:rsidRDefault="002373F1" w:rsidP="002373F1">
            <w:pPr>
              <w:tabs>
                <w:tab w:val="left" w:pos="1005"/>
                <w:tab w:val="center" w:pos="10522"/>
              </w:tabs>
              <w:spacing w:after="13" w:line="259" w:lineRule="auto"/>
              <w:ind w:left="0" w:firstLine="0"/>
              <w:jc w:val="center"/>
            </w:pPr>
            <w:r>
              <w:rPr>
                <w:sz w:val="18"/>
              </w:rPr>
              <w:t>Windsor Locks, CT 06096</w:t>
            </w:r>
          </w:p>
          <w:p w14:paraId="3DB87E63" w14:textId="77777777" w:rsidR="002373F1" w:rsidRDefault="002373F1" w:rsidP="002373F1">
            <w:pPr>
              <w:spacing w:after="0" w:line="259" w:lineRule="auto"/>
              <w:ind w:left="0" w:firstLine="0"/>
              <w:jc w:val="center"/>
              <w:rPr>
                <w:sz w:val="18"/>
              </w:rPr>
            </w:pPr>
            <w:r>
              <w:rPr>
                <w:sz w:val="18"/>
              </w:rPr>
              <w:t>Telephone: (860) 627-4200</w:t>
            </w:r>
          </w:p>
        </w:tc>
      </w:tr>
      <w:tr w:rsidR="0021433D" w14:paraId="1B5E75C2" w14:textId="77777777" w:rsidTr="002373F1">
        <w:trPr>
          <w:trHeight w:val="401"/>
        </w:trPr>
        <w:tc>
          <w:tcPr>
            <w:tcW w:w="2969" w:type="dxa"/>
            <w:tcBorders>
              <w:top w:val="single" w:sz="4" w:space="0" w:color="000000"/>
              <w:left w:val="single" w:sz="4" w:space="0" w:color="000000"/>
              <w:bottom w:val="single" w:sz="4" w:space="0" w:color="000000"/>
              <w:right w:val="single" w:sz="4" w:space="0" w:color="000000"/>
            </w:tcBorders>
          </w:tcPr>
          <w:p w14:paraId="3BC200C5" w14:textId="77777777" w:rsidR="0021433D" w:rsidRDefault="0021433D" w:rsidP="007A2F1D">
            <w:pPr>
              <w:spacing w:after="0" w:line="259" w:lineRule="auto"/>
              <w:ind w:left="0" w:firstLine="0"/>
            </w:pPr>
            <w:r>
              <w:t xml:space="preserve"> </w:t>
            </w:r>
          </w:p>
        </w:tc>
        <w:tc>
          <w:tcPr>
            <w:tcW w:w="3501" w:type="dxa"/>
            <w:tcBorders>
              <w:top w:val="single" w:sz="4" w:space="0" w:color="000000"/>
              <w:left w:val="single" w:sz="4" w:space="0" w:color="000000"/>
              <w:bottom w:val="single" w:sz="4" w:space="0" w:color="000000"/>
              <w:right w:val="single" w:sz="4" w:space="0" w:color="000000"/>
            </w:tcBorders>
          </w:tcPr>
          <w:p w14:paraId="1CA45285" w14:textId="77777777" w:rsidR="0021433D" w:rsidRDefault="0021433D" w:rsidP="007A2F1D">
            <w:pPr>
              <w:spacing w:after="0" w:line="259" w:lineRule="auto"/>
              <w:ind w:left="0" w:firstLine="0"/>
              <w:jc w:val="center"/>
            </w:pPr>
            <w:r>
              <w:rPr>
                <w:b/>
                <w:sz w:val="32"/>
              </w:rPr>
              <w:t>Signature or Platinum</w:t>
            </w:r>
          </w:p>
        </w:tc>
        <w:tc>
          <w:tcPr>
            <w:tcW w:w="3547" w:type="dxa"/>
            <w:tcBorders>
              <w:top w:val="single" w:sz="4" w:space="0" w:color="000000"/>
              <w:left w:val="single" w:sz="4" w:space="0" w:color="000000"/>
              <w:bottom w:val="single" w:sz="4" w:space="0" w:color="000000"/>
              <w:right w:val="single" w:sz="4" w:space="0" w:color="000000"/>
            </w:tcBorders>
          </w:tcPr>
          <w:p w14:paraId="66FE80B2" w14:textId="77777777" w:rsidR="0021433D" w:rsidRDefault="0021433D" w:rsidP="007A2F1D">
            <w:pPr>
              <w:spacing w:after="0" w:line="259" w:lineRule="auto"/>
              <w:ind w:left="0" w:firstLine="0"/>
              <w:jc w:val="center"/>
              <w:rPr>
                <w:b/>
                <w:sz w:val="32"/>
              </w:rPr>
            </w:pPr>
            <w:r>
              <w:rPr>
                <w:b/>
                <w:sz w:val="32"/>
              </w:rPr>
              <w:t>Classic</w:t>
            </w:r>
          </w:p>
        </w:tc>
        <w:tc>
          <w:tcPr>
            <w:tcW w:w="3830" w:type="dxa"/>
            <w:tcBorders>
              <w:top w:val="single" w:sz="4" w:space="0" w:color="000000"/>
              <w:left w:val="single" w:sz="4" w:space="0" w:color="000000"/>
              <w:bottom w:val="single" w:sz="4" w:space="0" w:color="000000"/>
              <w:right w:val="single" w:sz="4" w:space="0" w:color="000000"/>
            </w:tcBorders>
          </w:tcPr>
          <w:p w14:paraId="4C9C1856" w14:textId="77777777" w:rsidR="0021433D" w:rsidRDefault="0021433D" w:rsidP="007A2F1D">
            <w:pPr>
              <w:spacing w:after="0" w:line="259" w:lineRule="auto"/>
              <w:ind w:left="0" w:firstLine="0"/>
              <w:jc w:val="center"/>
              <w:rPr>
                <w:b/>
                <w:sz w:val="32"/>
              </w:rPr>
            </w:pPr>
            <w:r>
              <w:rPr>
                <w:b/>
                <w:sz w:val="32"/>
              </w:rPr>
              <w:t>Secure Classic</w:t>
            </w:r>
          </w:p>
        </w:tc>
      </w:tr>
      <w:tr w:rsidR="0021433D" w14:paraId="507C247F" w14:textId="77777777" w:rsidTr="002373F1">
        <w:trPr>
          <w:trHeight w:val="2893"/>
        </w:trPr>
        <w:tc>
          <w:tcPr>
            <w:tcW w:w="2969" w:type="dxa"/>
            <w:tcBorders>
              <w:top w:val="single" w:sz="4" w:space="0" w:color="000000"/>
              <w:left w:val="single" w:sz="4" w:space="0" w:color="000000"/>
              <w:bottom w:val="single" w:sz="4" w:space="0" w:color="000000"/>
              <w:right w:val="single" w:sz="4" w:space="0" w:color="000000"/>
            </w:tcBorders>
          </w:tcPr>
          <w:p w14:paraId="11D85724" w14:textId="77777777" w:rsidR="0021433D" w:rsidRDefault="0021433D" w:rsidP="007A2F1D">
            <w:pPr>
              <w:spacing w:after="0"/>
              <w:ind w:left="0" w:firstLine="0"/>
            </w:pPr>
            <w:r>
              <w:rPr>
                <w:b/>
              </w:rPr>
              <w:t xml:space="preserve">Annual Percentage Rate (APR) for Purchases, Convenience Checks, and Cash Advances </w:t>
            </w:r>
          </w:p>
          <w:p w14:paraId="3393B461" w14:textId="77777777" w:rsidR="0021433D" w:rsidRDefault="0021433D" w:rsidP="007A2F1D">
            <w:pPr>
              <w:spacing w:after="0" w:line="259" w:lineRule="auto"/>
              <w:ind w:left="0" w:firstLine="0"/>
            </w:pPr>
            <w:r>
              <w:rPr>
                <w:b/>
              </w:rPr>
              <w:t xml:space="preserve">(including Balance Transfers) </w:t>
            </w:r>
          </w:p>
        </w:tc>
        <w:tc>
          <w:tcPr>
            <w:tcW w:w="3501" w:type="dxa"/>
            <w:tcBorders>
              <w:top w:val="single" w:sz="4" w:space="0" w:color="000000"/>
              <w:left w:val="single" w:sz="4" w:space="0" w:color="000000"/>
              <w:bottom w:val="single" w:sz="4" w:space="0" w:color="000000"/>
              <w:right w:val="single" w:sz="4" w:space="0" w:color="000000"/>
            </w:tcBorders>
            <w:vAlign w:val="bottom"/>
          </w:tcPr>
          <w:p w14:paraId="447BBED6" w14:textId="77777777" w:rsidR="0021433D" w:rsidRPr="0021433D" w:rsidRDefault="0021433D" w:rsidP="00E03714">
            <w:pPr>
              <w:spacing w:after="153" w:line="257" w:lineRule="auto"/>
              <w:ind w:left="0" w:right="59" w:firstLine="0"/>
              <w:jc w:val="both"/>
              <w:rPr>
                <w:sz w:val="20"/>
                <w:szCs w:val="20"/>
              </w:rPr>
            </w:pPr>
            <w:r w:rsidRPr="0021433D">
              <w:rPr>
                <w:sz w:val="20"/>
              </w:rPr>
              <w:t xml:space="preserve">Introductory Rate of </w:t>
            </w:r>
            <w:r w:rsidRPr="00077F55">
              <w:rPr>
                <w:b/>
                <w:sz w:val="36"/>
                <w:szCs w:val="36"/>
              </w:rPr>
              <w:t>3</w:t>
            </w:r>
            <w:r w:rsidRPr="00077F55">
              <w:rPr>
                <w:b/>
                <w:sz w:val="36"/>
              </w:rPr>
              <w:t>.99%</w:t>
            </w:r>
            <w:r w:rsidRPr="0021433D">
              <w:rPr>
                <w:sz w:val="36"/>
              </w:rPr>
              <w:t xml:space="preserve"> </w:t>
            </w:r>
            <w:r w:rsidRPr="0021433D">
              <w:rPr>
                <w:sz w:val="20"/>
              </w:rPr>
              <w:t xml:space="preserve">for twelve months (statement cycles) on transactions generated during the promotional period which is </w:t>
            </w:r>
            <w:r w:rsidRPr="0021433D">
              <w:rPr>
                <w:sz w:val="20"/>
                <w:szCs w:val="20"/>
              </w:rPr>
              <w:t xml:space="preserve">the first 90 days from when the account is opened.  After that your APR will vary from </w:t>
            </w:r>
          </w:p>
          <w:p w14:paraId="5A54EA29" w14:textId="3A03CBFB" w:rsidR="0021433D" w:rsidRPr="0021433D" w:rsidRDefault="002D7DEB" w:rsidP="002373F1">
            <w:pPr>
              <w:spacing w:after="0" w:line="259" w:lineRule="auto"/>
              <w:ind w:left="0" w:firstLine="0"/>
              <w:rPr>
                <w:sz w:val="20"/>
                <w:szCs w:val="20"/>
              </w:rPr>
            </w:pPr>
            <w:r w:rsidRPr="004A265D">
              <w:rPr>
                <w:b/>
                <w:sz w:val="36"/>
              </w:rPr>
              <w:t>12.70</w:t>
            </w:r>
            <w:r w:rsidR="0021433D" w:rsidRPr="004A265D">
              <w:rPr>
                <w:b/>
                <w:sz w:val="36"/>
              </w:rPr>
              <w:t>%</w:t>
            </w:r>
            <w:r w:rsidR="0021433D" w:rsidRPr="004A265D">
              <w:t xml:space="preserve"> </w:t>
            </w:r>
            <w:r w:rsidR="0021433D" w:rsidRPr="004A265D">
              <w:rPr>
                <w:sz w:val="20"/>
                <w:szCs w:val="20"/>
              </w:rPr>
              <w:t>to</w:t>
            </w:r>
            <w:r w:rsidR="00E43821" w:rsidRPr="004A265D">
              <w:t xml:space="preserve"> </w:t>
            </w:r>
            <w:r w:rsidR="002373F1" w:rsidRPr="004A265D">
              <w:rPr>
                <w:b/>
                <w:sz w:val="36"/>
              </w:rPr>
              <w:t>17.95</w:t>
            </w:r>
            <w:r w:rsidR="0021433D" w:rsidRPr="004A265D">
              <w:rPr>
                <w:b/>
                <w:sz w:val="36"/>
              </w:rPr>
              <w:t>%*</w:t>
            </w:r>
            <w:r w:rsidR="0021433D" w:rsidRPr="004A265D">
              <w:t xml:space="preserve">, </w:t>
            </w:r>
            <w:r w:rsidR="0021433D" w:rsidRPr="004A265D">
              <w:rPr>
                <w:sz w:val="20"/>
                <w:szCs w:val="20"/>
              </w:rPr>
              <w:t>based</w:t>
            </w:r>
            <w:r w:rsidR="0021433D" w:rsidRPr="0021433D">
              <w:rPr>
                <w:sz w:val="20"/>
                <w:szCs w:val="20"/>
              </w:rPr>
              <w:t xml:space="preserve"> on your creditworthiness when you open your account.  </w:t>
            </w:r>
          </w:p>
          <w:p w14:paraId="06A81F9C" w14:textId="77777777" w:rsidR="0021433D" w:rsidRPr="0021433D" w:rsidRDefault="0021433D" w:rsidP="007A2F1D">
            <w:pPr>
              <w:spacing w:after="0" w:line="259" w:lineRule="auto"/>
              <w:ind w:left="0" w:right="38" w:firstLine="0"/>
              <w:rPr>
                <w:sz w:val="36"/>
              </w:rPr>
            </w:pPr>
          </w:p>
          <w:p w14:paraId="7AD148AF" w14:textId="77777777" w:rsidR="0021433D" w:rsidRPr="0021433D" w:rsidRDefault="0021433D" w:rsidP="007A2F1D">
            <w:pPr>
              <w:spacing w:after="0" w:line="259" w:lineRule="auto"/>
              <w:ind w:left="0" w:right="38" w:firstLine="0"/>
              <w:rPr>
                <w:sz w:val="36"/>
              </w:rPr>
            </w:pPr>
          </w:p>
          <w:p w14:paraId="49DE5770" w14:textId="77777777" w:rsidR="0021433D" w:rsidRPr="0021433D" w:rsidRDefault="0021433D" w:rsidP="007A2F1D">
            <w:pPr>
              <w:spacing w:after="0" w:line="259" w:lineRule="auto"/>
              <w:ind w:left="0" w:right="38" w:firstLine="0"/>
            </w:pPr>
          </w:p>
        </w:tc>
        <w:tc>
          <w:tcPr>
            <w:tcW w:w="3547" w:type="dxa"/>
            <w:tcBorders>
              <w:top w:val="single" w:sz="4" w:space="0" w:color="000000"/>
              <w:left w:val="single" w:sz="4" w:space="0" w:color="000000"/>
              <w:bottom w:val="single" w:sz="4" w:space="0" w:color="000000"/>
              <w:right w:val="single" w:sz="4" w:space="0" w:color="000000"/>
            </w:tcBorders>
          </w:tcPr>
          <w:p w14:paraId="71CD32E2" w14:textId="77777777" w:rsidR="0021433D" w:rsidRPr="0021433D" w:rsidRDefault="0021433D" w:rsidP="007A2F1D">
            <w:pPr>
              <w:spacing w:after="153" w:line="257" w:lineRule="auto"/>
              <w:ind w:left="0" w:right="59" w:firstLine="0"/>
              <w:jc w:val="both"/>
              <w:rPr>
                <w:sz w:val="20"/>
                <w:szCs w:val="20"/>
              </w:rPr>
            </w:pPr>
            <w:r w:rsidRPr="0021433D">
              <w:rPr>
                <w:sz w:val="20"/>
              </w:rPr>
              <w:t xml:space="preserve">Introductory Rate </w:t>
            </w:r>
            <w:r w:rsidRPr="00077F55">
              <w:rPr>
                <w:sz w:val="20"/>
              </w:rPr>
              <w:t xml:space="preserve">of </w:t>
            </w:r>
            <w:r w:rsidRPr="00077F55">
              <w:rPr>
                <w:b/>
                <w:sz w:val="36"/>
                <w:szCs w:val="36"/>
              </w:rPr>
              <w:t>3</w:t>
            </w:r>
            <w:r w:rsidRPr="00077F55">
              <w:rPr>
                <w:b/>
                <w:sz w:val="36"/>
              </w:rPr>
              <w:t>.99%</w:t>
            </w:r>
            <w:r w:rsidRPr="0021433D">
              <w:rPr>
                <w:sz w:val="36"/>
              </w:rPr>
              <w:t xml:space="preserve"> </w:t>
            </w:r>
            <w:r w:rsidRPr="0021433D">
              <w:rPr>
                <w:sz w:val="20"/>
              </w:rPr>
              <w:t xml:space="preserve">for twelve months (statement cycles) on transactions generated during the promotional period which is </w:t>
            </w:r>
            <w:r w:rsidRPr="0021433D">
              <w:rPr>
                <w:sz w:val="20"/>
                <w:szCs w:val="20"/>
              </w:rPr>
              <w:t xml:space="preserve">the first 90 days from when the account is opened.  After that your APR will vary from </w:t>
            </w:r>
          </w:p>
          <w:p w14:paraId="68260814" w14:textId="77777777" w:rsidR="0021433D" w:rsidRPr="0021433D" w:rsidRDefault="0021433D" w:rsidP="007A2F1D">
            <w:pPr>
              <w:spacing w:after="153" w:line="257" w:lineRule="auto"/>
              <w:ind w:left="0" w:right="59" w:firstLine="0"/>
              <w:jc w:val="both"/>
              <w:rPr>
                <w:sz w:val="20"/>
                <w:szCs w:val="20"/>
              </w:rPr>
            </w:pPr>
          </w:p>
          <w:p w14:paraId="1610CA66" w14:textId="529E0F72" w:rsidR="0021433D" w:rsidRPr="0021433D" w:rsidRDefault="002D7DEB" w:rsidP="007A2F1D">
            <w:pPr>
              <w:spacing w:after="153" w:line="257" w:lineRule="auto"/>
              <w:ind w:left="0" w:right="59" w:firstLine="0"/>
              <w:jc w:val="both"/>
              <w:rPr>
                <w:sz w:val="20"/>
                <w:szCs w:val="20"/>
              </w:rPr>
            </w:pPr>
            <w:r w:rsidRPr="004A265D">
              <w:rPr>
                <w:b/>
                <w:sz w:val="36"/>
                <w:szCs w:val="36"/>
              </w:rPr>
              <w:t>11.25</w:t>
            </w:r>
            <w:r w:rsidR="0021433D" w:rsidRPr="004A265D">
              <w:rPr>
                <w:b/>
                <w:sz w:val="36"/>
                <w:szCs w:val="36"/>
              </w:rPr>
              <w:t xml:space="preserve">% </w:t>
            </w:r>
            <w:r w:rsidR="0021433D" w:rsidRPr="004A265D">
              <w:rPr>
                <w:sz w:val="20"/>
                <w:szCs w:val="20"/>
              </w:rPr>
              <w:t>to</w:t>
            </w:r>
            <w:r w:rsidR="0021433D" w:rsidRPr="004A265D">
              <w:t xml:space="preserve"> </w:t>
            </w:r>
            <w:r w:rsidR="0021433D" w:rsidRPr="004A265D">
              <w:rPr>
                <w:b/>
                <w:sz w:val="36"/>
                <w:szCs w:val="36"/>
              </w:rPr>
              <w:t>17.</w:t>
            </w:r>
            <w:r w:rsidR="00357D8B" w:rsidRPr="004A265D">
              <w:rPr>
                <w:b/>
                <w:sz w:val="36"/>
                <w:szCs w:val="36"/>
              </w:rPr>
              <w:t>9</w:t>
            </w:r>
            <w:r w:rsidR="0021433D" w:rsidRPr="004A265D">
              <w:rPr>
                <w:b/>
                <w:sz w:val="36"/>
                <w:szCs w:val="36"/>
              </w:rPr>
              <w:t>5%*</w:t>
            </w:r>
            <w:r w:rsidR="0021433D" w:rsidRPr="004A265D">
              <w:rPr>
                <w:sz w:val="20"/>
                <w:szCs w:val="20"/>
              </w:rPr>
              <w:t>, based</w:t>
            </w:r>
            <w:r w:rsidR="0021433D" w:rsidRPr="0021433D">
              <w:rPr>
                <w:sz w:val="20"/>
                <w:szCs w:val="20"/>
              </w:rPr>
              <w:t xml:space="preserve"> on your creditworthiness when you open your account</w:t>
            </w:r>
          </w:p>
          <w:p w14:paraId="1D316A72" w14:textId="77777777" w:rsidR="0021433D" w:rsidRPr="0021433D" w:rsidRDefault="0021433D" w:rsidP="007A2F1D">
            <w:pPr>
              <w:spacing w:after="0" w:line="259" w:lineRule="auto"/>
              <w:ind w:left="0" w:right="38" w:firstLine="0"/>
              <w:jc w:val="center"/>
              <w:rPr>
                <w:sz w:val="34"/>
                <w:vertAlign w:val="subscript"/>
              </w:rPr>
            </w:pPr>
          </w:p>
        </w:tc>
        <w:tc>
          <w:tcPr>
            <w:tcW w:w="3830" w:type="dxa"/>
            <w:tcBorders>
              <w:top w:val="single" w:sz="4" w:space="0" w:color="000000"/>
              <w:left w:val="single" w:sz="4" w:space="0" w:color="000000"/>
              <w:bottom w:val="single" w:sz="4" w:space="0" w:color="000000"/>
              <w:right w:val="single" w:sz="4" w:space="0" w:color="000000"/>
            </w:tcBorders>
          </w:tcPr>
          <w:p w14:paraId="0BCD6485" w14:textId="1AC1C758" w:rsidR="0021433D" w:rsidRPr="0021433D" w:rsidRDefault="0021433D" w:rsidP="00E03714">
            <w:pPr>
              <w:spacing w:after="0" w:line="259" w:lineRule="auto"/>
              <w:ind w:left="0" w:right="38" w:firstLine="0"/>
              <w:rPr>
                <w:sz w:val="36"/>
              </w:rPr>
            </w:pPr>
            <w:r w:rsidRPr="0021433D">
              <w:rPr>
                <w:sz w:val="20"/>
                <w:szCs w:val="20"/>
              </w:rPr>
              <w:t xml:space="preserve">Current </w:t>
            </w:r>
            <w:r w:rsidRPr="004A265D">
              <w:rPr>
                <w:sz w:val="20"/>
                <w:szCs w:val="20"/>
              </w:rPr>
              <w:t>APR</w:t>
            </w:r>
            <w:r w:rsidR="009A412A" w:rsidRPr="004A265D">
              <w:rPr>
                <w:b/>
                <w:sz w:val="36"/>
              </w:rPr>
              <w:t xml:space="preserve"> </w:t>
            </w:r>
            <w:r w:rsidR="00355F5E" w:rsidRPr="004A265D">
              <w:rPr>
                <w:b/>
                <w:sz w:val="36"/>
              </w:rPr>
              <w:t>16.25</w:t>
            </w:r>
            <w:r w:rsidRPr="004A265D">
              <w:rPr>
                <w:b/>
                <w:sz w:val="36"/>
              </w:rPr>
              <w:t>%*</w:t>
            </w:r>
            <w:r w:rsidRPr="0021433D">
              <w:rPr>
                <w:sz w:val="36"/>
              </w:rPr>
              <w:t xml:space="preserve"> </w:t>
            </w:r>
          </w:p>
          <w:p w14:paraId="6195F245" w14:textId="77777777" w:rsidR="0021433D" w:rsidRPr="0021433D" w:rsidRDefault="0021433D" w:rsidP="007A2F1D">
            <w:pPr>
              <w:spacing w:after="153" w:line="257" w:lineRule="auto"/>
              <w:ind w:left="0" w:right="59" w:firstLine="0"/>
              <w:jc w:val="both"/>
              <w:rPr>
                <w:sz w:val="20"/>
              </w:rPr>
            </w:pPr>
          </w:p>
        </w:tc>
      </w:tr>
      <w:tr w:rsidR="0021433D" w14:paraId="696B533A" w14:textId="77777777" w:rsidTr="002373F1">
        <w:trPr>
          <w:trHeight w:val="2230"/>
        </w:trPr>
        <w:tc>
          <w:tcPr>
            <w:tcW w:w="2969" w:type="dxa"/>
            <w:tcBorders>
              <w:top w:val="single" w:sz="4" w:space="0" w:color="000000"/>
              <w:left w:val="single" w:sz="4" w:space="0" w:color="000000"/>
              <w:bottom w:val="single" w:sz="4" w:space="0" w:color="000000"/>
              <w:right w:val="single" w:sz="4" w:space="0" w:color="000000"/>
            </w:tcBorders>
          </w:tcPr>
          <w:p w14:paraId="4590F766" w14:textId="77777777" w:rsidR="0021433D" w:rsidRDefault="0021433D" w:rsidP="007A2F1D">
            <w:pPr>
              <w:spacing w:after="0" w:line="259" w:lineRule="auto"/>
              <w:ind w:left="0" w:firstLine="0"/>
            </w:pPr>
            <w:r>
              <w:rPr>
                <w:b/>
              </w:rPr>
              <w:t xml:space="preserve">Penalty APR and When it Applies </w:t>
            </w:r>
            <w:r>
              <w:t xml:space="preserve"> </w:t>
            </w:r>
          </w:p>
        </w:tc>
        <w:tc>
          <w:tcPr>
            <w:tcW w:w="3501" w:type="dxa"/>
            <w:tcBorders>
              <w:top w:val="single" w:sz="4" w:space="0" w:color="000000"/>
              <w:left w:val="single" w:sz="4" w:space="0" w:color="000000"/>
              <w:bottom w:val="single" w:sz="4" w:space="0" w:color="000000"/>
              <w:right w:val="single" w:sz="4" w:space="0" w:color="000000"/>
            </w:tcBorders>
          </w:tcPr>
          <w:p w14:paraId="656FE708" w14:textId="77777777" w:rsidR="0021433D" w:rsidRDefault="0021433D" w:rsidP="007A2F1D">
            <w:pPr>
              <w:spacing w:after="0" w:line="259" w:lineRule="auto"/>
              <w:ind w:left="0" w:firstLine="0"/>
            </w:pPr>
            <w:r>
              <w:rPr>
                <w:b/>
              </w:rPr>
              <w:t xml:space="preserve">18.00% </w:t>
            </w:r>
          </w:p>
          <w:p w14:paraId="10FF1C17" w14:textId="77777777" w:rsidR="0021433D" w:rsidRDefault="0021433D" w:rsidP="007A2F1D">
            <w:pPr>
              <w:spacing w:after="1" w:line="240" w:lineRule="auto"/>
              <w:ind w:left="0" w:firstLine="0"/>
            </w:pPr>
            <w:r>
              <w:rPr>
                <w:sz w:val="20"/>
              </w:rPr>
              <w:t xml:space="preserve">This APR may be applied to your account if you are two payment cycles delinquent or 60 days past due. </w:t>
            </w:r>
          </w:p>
          <w:p w14:paraId="25E54D56" w14:textId="77777777" w:rsidR="0021433D" w:rsidRDefault="0021433D" w:rsidP="007A2F1D">
            <w:pPr>
              <w:spacing w:after="0" w:line="259" w:lineRule="auto"/>
              <w:ind w:left="0" w:firstLine="0"/>
            </w:pPr>
            <w:r>
              <w:rPr>
                <w:sz w:val="20"/>
              </w:rPr>
              <w:t xml:space="preserve"> </w:t>
            </w:r>
          </w:p>
          <w:p w14:paraId="68D4B1CF" w14:textId="77777777" w:rsidR="0021433D" w:rsidRDefault="0021433D" w:rsidP="007A2F1D">
            <w:pPr>
              <w:spacing w:after="0" w:line="259" w:lineRule="auto"/>
              <w:ind w:left="0" w:firstLine="0"/>
            </w:pPr>
            <w:r>
              <w:rPr>
                <w:b/>
                <w:sz w:val="20"/>
              </w:rPr>
              <w:t xml:space="preserve">How long will the Penalty APR Apply? </w:t>
            </w:r>
          </w:p>
          <w:p w14:paraId="42B63CAC" w14:textId="77777777" w:rsidR="0021433D" w:rsidRDefault="0021433D" w:rsidP="007A2F1D">
            <w:pPr>
              <w:spacing w:after="0" w:line="259" w:lineRule="auto"/>
              <w:ind w:left="0" w:firstLine="0"/>
            </w:pPr>
            <w:r>
              <w:rPr>
                <w:sz w:val="20"/>
              </w:rPr>
              <w:t>The Penalty APR will apply until three (3) consecutive minimum payments are made by the payment due dates.</w:t>
            </w:r>
            <w:r>
              <w:t xml:space="preserve"> </w:t>
            </w:r>
          </w:p>
        </w:tc>
        <w:tc>
          <w:tcPr>
            <w:tcW w:w="3547" w:type="dxa"/>
            <w:tcBorders>
              <w:top w:val="single" w:sz="4" w:space="0" w:color="000000"/>
              <w:left w:val="single" w:sz="4" w:space="0" w:color="000000"/>
              <w:bottom w:val="single" w:sz="4" w:space="0" w:color="000000"/>
              <w:right w:val="single" w:sz="4" w:space="0" w:color="000000"/>
            </w:tcBorders>
          </w:tcPr>
          <w:p w14:paraId="64427098" w14:textId="77777777" w:rsidR="0021433D" w:rsidRDefault="0021433D" w:rsidP="007A2F1D">
            <w:pPr>
              <w:spacing w:after="0" w:line="259" w:lineRule="auto"/>
              <w:ind w:left="0" w:firstLine="0"/>
            </w:pPr>
            <w:r>
              <w:rPr>
                <w:b/>
              </w:rPr>
              <w:t xml:space="preserve">18.00% </w:t>
            </w:r>
          </w:p>
          <w:p w14:paraId="63E65673" w14:textId="77777777" w:rsidR="0021433D" w:rsidRDefault="0021433D" w:rsidP="007A2F1D">
            <w:pPr>
              <w:spacing w:after="1" w:line="240" w:lineRule="auto"/>
              <w:ind w:left="0" w:firstLine="0"/>
            </w:pPr>
            <w:r>
              <w:rPr>
                <w:sz w:val="20"/>
              </w:rPr>
              <w:t xml:space="preserve">This APR may be applied to your account if you are two payment cycles delinquent or 60 days past due. </w:t>
            </w:r>
          </w:p>
          <w:p w14:paraId="168F74D0" w14:textId="77777777" w:rsidR="0021433D" w:rsidRDefault="0021433D" w:rsidP="007A2F1D">
            <w:pPr>
              <w:spacing w:after="0" w:line="259" w:lineRule="auto"/>
              <w:ind w:left="0" w:firstLine="0"/>
            </w:pPr>
            <w:r>
              <w:rPr>
                <w:sz w:val="20"/>
              </w:rPr>
              <w:t xml:space="preserve"> </w:t>
            </w:r>
          </w:p>
          <w:p w14:paraId="18810CC8" w14:textId="77777777" w:rsidR="0021433D" w:rsidRDefault="0021433D" w:rsidP="007A2F1D">
            <w:pPr>
              <w:spacing w:after="0" w:line="259" w:lineRule="auto"/>
              <w:ind w:left="0" w:firstLine="0"/>
            </w:pPr>
            <w:r>
              <w:rPr>
                <w:b/>
                <w:sz w:val="20"/>
              </w:rPr>
              <w:t xml:space="preserve">How long will the Penalty APR Apply? </w:t>
            </w:r>
          </w:p>
          <w:p w14:paraId="29D4177E" w14:textId="77777777" w:rsidR="0021433D" w:rsidRDefault="0021433D" w:rsidP="007A2F1D">
            <w:pPr>
              <w:spacing w:after="0" w:line="259" w:lineRule="auto"/>
              <w:ind w:left="0" w:firstLine="0"/>
              <w:rPr>
                <w:b/>
              </w:rPr>
            </w:pPr>
            <w:r>
              <w:rPr>
                <w:sz w:val="20"/>
              </w:rPr>
              <w:t>The Penalty APR will apply until three (3) consecutive minimum payments are made by the payment due dates.</w:t>
            </w:r>
          </w:p>
        </w:tc>
        <w:tc>
          <w:tcPr>
            <w:tcW w:w="3830" w:type="dxa"/>
            <w:tcBorders>
              <w:top w:val="single" w:sz="4" w:space="0" w:color="000000"/>
              <w:left w:val="single" w:sz="4" w:space="0" w:color="000000"/>
              <w:bottom w:val="single" w:sz="4" w:space="0" w:color="000000"/>
              <w:right w:val="single" w:sz="4" w:space="0" w:color="000000"/>
            </w:tcBorders>
          </w:tcPr>
          <w:p w14:paraId="48961783" w14:textId="77777777" w:rsidR="0021433D" w:rsidRDefault="0021433D" w:rsidP="007A2F1D">
            <w:pPr>
              <w:spacing w:after="0" w:line="259" w:lineRule="auto"/>
              <w:ind w:left="0" w:firstLine="0"/>
            </w:pPr>
            <w:r>
              <w:rPr>
                <w:b/>
              </w:rPr>
              <w:t xml:space="preserve">18.00% </w:t>
            </w:r>
          </w:p>
          <w:p w14:paraId="4110D528" w14:textId="77777777" w:rsidR="0021433D" w:rsidRDefault="0021433D" w:rsidP="007A2F1D">
            <w:pPr>
              <w:spacing w:after="1" w:line="240" w:lineRule="auto"/>
              <w:ind w:left="0" w:firstLine="0"/>
            </w:pPr>
            <w:r>
              <w:rPr>
                <w:sz w:val="20"/>
              </w:rPr>
              <w:t xml:space="preserve">This APR may be applied to your account if you are two payment cycles delinquent or 60 days past due. </w:t>
            </w:r>
          </w:p>
          <w:p w14:paraId="3DCE2DD5" w14:textId="77777777" w:rsidR="0021433D" w:rsidRDefault="0021433D" w:rsidP="007A2F1D">
            <w:pPr>
              <w:spacing w:after="0" w:line="259" w:lineRule="auto"/>
              <w:ind w:left="0" w:firstLine="0"/>
            </w:pPr>
            <w:r>
              <w:rPr>
                <w:sz w:val="20"/>
              </w:rPr>
              <w:t xml:space="preserve"> </w:t>
            </w:r>
          </w:p>
          <w:p w14:paraId="29C1171A" w14:textId="77777777" w:rsidR="0021433D" w:rsidRDefault="0021433D" w:rsidP="007A2F1D">
            <w:pPr>
              <w:spacing w:after="0" w:line="259" w:lineRule="auto"/>
              <w:ind w:left="0" w:firstLine="0"/>
            </w:pPr>
            <w:r>
              <w:rPr>
                <w:b/>
                <w:sz w:val="20"/>
              </w:rPr>
              <w:t xml:space="preserve">How long will the Penalty APR Apply? </w:t>
            </w:r>
          </w:p>
          <w:p w14:paraId="6FA0084D" w14:textId="77777777" w:rsidR="0021433D" w:rsidRDefault="0021433D" w:rsidP="007A2F1D">
            <w:pPr>
              <w:spacing w:after="0" w:line="259" w:lineRule="auto"/>
              <w:ind w:left="0" w:firstLine="0"/>
              <w:rPr>
                <w:b/>
              </w:rPr>
            </w:pPr>
            <w:r>
              <w:rPr>
                <w:sz w:val="20"/>
              </w:rPr>
              <w:t>The Penalty APR will apply until three (3) consecutive minimum payments are made by the payment due dates.</w:t>
            </w:r>
          </w:p>
        </w:tc>
      </w:tr>
      <w:tr w:rsidR="0021433D" w14:paraId="4FE26D0A" w14:textId="77777777" w:rsidTr="002373F1">
        <w:trPr>
          <w:trHeight w:val="3675"/>
        </w:trPr>
        <w:tc>
          <w:tcPr>
            <w:tcW w:w="2969" w:type="dxa"/>
            <w:tcBorders>
              <w:top w:val="single" w:sz="4" w:space="0" w:color="000000"/>
              <w:left w:val="single" w:sz="4" w:space="0" w:color="000000"/>
              <w:bottom w:val="single" w:sz="4" w:space="0" w:color="000000"/>
              <w:right w:val="single" w:sz="4" w:space="0" w:color="000000"/>
            </w:tcBorders>
          </w:tcPr>
          <w:p w14:paraId="5564CF94" w14:textId="77777777" w:rsidR="0021433D" w:rsidRDefault="0021433D" w:rsidP="007A2F1D">
            <w:pPr>
              <w:spacing w:after="0" w:line="259" w:lineRule="auto"/>
              <w:ind w:left="0" w:firstLine="0"/>
            </w:pPr>
            <w:r>
              <w:rPr>
                <w:b/>
              </w:rPr>
              <w:lastRenderedPageBreak/>
              <w:t xml:space="preserve">Paying Interest </w:t>
            </w:r>
            <w:r>
              <w:t xml:space="preserve"> </w:t>
            </w:r>
          </w:p>
        </w:tc>
        <w:tc>
          <w:tcPr>
            <w:tcW w:w="3501" w:type="dxa"/>
            <w:tcBorders>
              <w:top w:val="single" w:sz="4" w:space="0" w:color="000000"/>
              <w:left w:val="single" w:sz="4" w:space="0" w:color="000000"/>
              <w:bottom w:val="single" w:sz="4" w:space="0" w:color="000000"/>
              <w:right w:val="single" w:sz="4" w:space="0" w:color="000000"/>
            </w:tcBorders>
          </w:tcPr>
          <w:p w14:paraId="177C561B" w14:textId="77777777" w:rsidR="0021433D" w:rsidRDefault="0021433D" w:rsidP="007A2F1D">
            <w:pPr>
              <w:spacing w:after="1" w:line="241" w:lineRule="auto"/>
              <w:ind w:left="0" w:firstLine="0"/>
            </w:pPr>
            <w:r>
              <w:rPr>
                <w:b/>
                <w:sz w:val="20"/>
              </w:rPr>
              <w:t>Purchases:</w:t>
            </w:r>
            <w:r>
              <w:rPr>
                <w:sz w:val="20"/>
              </w:rPr>
              <w:t xml:space="preserve"> Your due date is at least 25 days after the close of each billing cycle.  We will not charge you any interest on purchases, if you pay your entire balance by the due date each month.  However, if a Cash Transaction is made during the same period/statement cycle, then the interest-free period for purchases ends immediately, and interest will accrue on all balances.  </w:t>
            </w:r>
          </w:p>
          <w:p w14:paraId="18000E85" w14:textId="77777777" w:rsidR="0021433D" w:rsidRDefault="0021433D" w:rsidP="007A2F1D">
            <w:pPr>
              <w:spacing w:after="0" w:line="259" w:lineRule="auto"/>
              <w:ind w:left="0" w:firstLine="0"/>
            </w:pPr>
            <w:r>
              <w:rPr>
                <w:sz w:val="20"/>
              </w:rPr>
              <w:t xml:space="preserve">  </w:t>
            </w:r>
          </w:p>
          <w:p w14:paraId="5539CD72" w14:textId="77777777" w:rsidR="0021433D" w:rsidRDefault="0021433D" w:rsidP="007A2F1D">
            <w:pPr>
              <w:spacing w:after="0" w:line="259" w:lineRule="auto"/>
              <w:ind w:left="0" w:right="37" w:firstLine="0"/>
            </w:pPr>
            <w:r>
              <w:rPr>
                <w:b/>
                <w:sz w:val="20"/>
              </w:rPr>
              <w:t>Cash Transactions (includes convenience checks, cash advances and balance transfers):</w:t>
            </w:r>
            <w:r>
              <w:rPr>
                <w:sz w:val="20"/>
              </w:rPr>
              <w:t xml:space="preserve">  Interest Charges begin to accrue immediately for these transactions even if the balance is paid in full by the due date each month.</w:t>
            </w:r>
            <w:r>
              <w:t xml:space="preserve"> </w:t>
            </w:r>
          </w:p>
        </w:tc>
        <w:tc>
          <w:tcPr>
            <w:tcW w:w="3547" w:type="dxa"/>
            <w:tcBorders>
              <w:top w:val="single" w:sz="4" w:space="0" w:color="000000"/>
              <w:left w:val="single" w:sz="4" w:space="0" w:color="000000"/>
              <w:bottom w:val="single" w:sz="4" w:space="0" w:color="000000"/>
              <w:right w:val="single" w:sz="4" w:space="0" w:color="000000"/>
            </w:tcBorders>
          </w:tcPr>
          <w:p w14:paraId="258B730B" w14:textId="77777777" w:rsidR="0021433D" w:rsidRDefault="0021433D" w:rsidP="007A2F1D">
            <w:pPr>
              <w:spacing w:after="1" w:line="241" w:lineRule="auto"/>
              <w:ind w:left="0" w:firstLine="0"/>
            </w:pPr>
            <w:r>
              <w:rPr>
                <w:b/>
                <w:sz w:val="20"/>
              </w:rPr>
              <w:t>Purchases:</w:t>
            </w:r>
            <w:r>
              <w:rPr>
                <w:sz w:val="20"/>
              </w:rPr>
              <w:t xml:space="preserve"> Your due date is at least 25 days after the close of each billing cycle.  We will not charge you any interest on purchases, if you pay your entire balance by the due date each month.  However, if a Cash Transaction is made during the same period/statement cycle, then the interest-free period for purchases ends immediately, and interest will accrue on all balances.  </w:t>
            </w:r>
          </w:p>
          <w:p w14:paraId="71C944A9" w14:textId="77777777" w:rsidR="0021433D" w:rsidRDefault="0021433D" w:rsidP="007A2F1D">
            <w:pPr>
              <w:spacing w:after="0" w:line="259" w:lineRule="auto"/>
              <w:ind w:left="0" w:firstLine="0"/>
            </w:pPr>
            <w:r>
              <w:rPr>
                <w:sz w:val="20"/>
              </w:rPr>
              <w:t xml:space="preserve">  </w:t>
            </w:r>
          </w:p>
          <w:p w14:paraId="515BF52A" w14:textId="77777777" w:rsidR="0021433D" w:rsidRDefault="0021433D" w:rsidP="007A2F1D">
            <w:pPr>
              <w:spacing w:after="1" w:line="241" w:lineRule="auto"/>
              <w:ind w:left="0" w:firstLine="0"/>
              <w:rPr>
                <w:b/>
                <w:sz w:val="20"/>
              </w:rPr>
            </w:pPr>
            <w:r>
              <w:rPr>
                <w:b/>
                <w:sz w:val="20"/>
              </w:rPr>
              <w:t>Cash Transactions (includes convenience checks, cash advances and balance transfers):</w:t>
            </w:r>
            <w:r>
              <w:rPr>
                <w:sz w:val="20"/>
              </w:rPr>
              <w:t xml:space="preserve">  Interest Charges begin to accrue immediately for these transactions even if the balance is paid in full by the due date each month.</w:t>
            </w:r>
          </w:p>
        </w:tc>
        <w:tc>
          <w:tcPr>
            <w:tcW w:w="3830" w:type="dxa"/>
            <w:tcBorders>
              <w:top w:val="single" w:sz="4" w:space="0" w:color="000000"/>
              <w:left w:val="single" w:sz="4" w:space="0" w:color="000000"/>
              <w:bottom w:val="single" w:sz="4" w:space="0" w:color="000000"/>
              <w:right w:val="single" w:sz="4" w:space="0" w:color="000000"/>
            </w:tcBorders>
          </w:tcPr>
          <w:p w14:paraId="4FD92A24" w14:textId="77777777" w:rsidR="0021433D" w:rsidRDefault="0021433D" w:rsidP="007A2F1D">
            <w:pPr>
              <w:spacing w:after="1" w:line="241" w:lineRule="auto"/>
              <w:ind w:left="0" w:firstLine="0"/>
            </w:pPr>
            <w:r>
              <w:rPr>
                <w:b/>
                <w:sz w:val="20"/>
              </w:rPr>
              <w:t>Purchases:</w:t>
            </w:r>
            <w:r>
              <w:rPr>
                <w:sz w:val="20"/>
              </w:rPr>
              <w:t xml:space="preserve"> Your due date is at least 25 days after the close of each billing cycle.  We will not charge you any interest on purchases, if you pay your entire balance by the due date each month.  However, if a Cash Transaction is made during the same period/statement cycle, then the interest-free period for purchases ends immediately, and interest will accrue on all balances.  </w:t>
            </w:r>
          </w:p>
          <w:p w14:paraId="593297C5" w14:textId="77777777" w:rsidR="0021433D" w:rsidRDefault="0021433D" w:rsidP="007A2F1D">
            <w:pPr>
              <w:spacing w:after="0" w:line="259" w:lineRule="auto"/>
              <w:ind w:left="0" w:firstLine="0"/>
            </w:pPr>
            <w:r>
              <w:rPr>
                <w:sz w:val="20"/>
              </w:rPr>
              <w:t xml:space="preserve">  </w:t>
            </w:r>
          </w:p>
          <w:p w14:paraId="04F5419A" w14:textId="77777777" w:rsidR="0021433D" w:rsidRDefault="0021433D" w:rsidP="007A2F1D">
            <w:pPr>
              <w:spacing w:after="1" w:line="241" w:lineRule="auto"/>
              <w:ind w:left="0" w:firstLine="0"/>
              <w:rPr>
                <w:b/>
                <w:sz w:val="20"/>
              </w:rPr>
            </w:pPr>
            <w:r>
              <w:rPr>
                <w:b/>
                <w:sz w:val="20"/>
              </w:rPr>
              <w:t>Cash Transactions (includes convenience checks, cash advances and balance transfers):</w:t>
            </w:r>
            <w:r>
              <w:rPr>
                <w:sz w:val="20"/>
              </w:rPr>
              <w:t xml:space="preserve">  Interest Charges begin to accrue immediately for these transactions even if the balance is paid in full by the due date each month.</w:t>
            </w:r>
          </w:p>
        </w:tc>
      </w:tr>
      <w:tr w:rsidR="0021433D" w14:paraId="470A4B3B" w14:textId="77777777" w:rsidTr="002373F1">
        <w:trPr>
          <w:trHeight w:val="497"/>
        </w:trPr>
        <w:tc>
          <w:tcPr>
            <w:tcW w:w="2969" w:type="dxa"/>
            <w:tcBorders>
              <w:top w:val="single" w:sz="4" w:space="0" w:color="000000"/>
              <w:left w:val="single" w:sz="4" w:space="0" w:color="000000"/>
              <w:bottom w:val="single" w:sz="4" w:space="0" w:color="000000"/>
              <w:right w:val="single" w:sz="4" w:space="0" w:color="000000"/>
            </w:tcBorders>
          </w:tcPr>
          <w:p w14:paraId="3C7DE609" w14:textId="77777777" w:rsidR="0021433D" w:rsidRDefault="0021433D" w:rsidP="007A2F1D">
            <w:pPr>
              <w:spacing w:after="0" w:line="259" w:lineRule="auto"/>
              <w:ind w:left="0" w:firstLine="0"/>
            </w:pPr>
            <w:r>
              <w:rPr>
                <w:b/>
              </w:rPr>
              <w:t>Minimum Interest Charge</w:t>
            </w:r>
            <w:r>
              <w:t xml:space="preserve">  </w:t>
            </w:r>
          </w:p>
        </w:tc>
        <w:tc>
          <w:tcPr>
            <w:tcW w:w="3501" w:type="dxa"/>
            <w:tcBorders>
              <w:top w:val="single" w:sz="4" w:space="0" w:color="000000"/>
              <w:left w:val="single" w:sz="4" w:space="0" w:color="000000"/>
              <w:bottom w:val="single" w:sz="4" w:space="0" w:color="000000"/>
              <w:right w:val="single" w:sz="4" w:space="0" w:color="000000"/>
            </w:tcBorders>
          </w:tcPr>
          <w:p w14:paraId="44EEB319" w14:textId="77777777" w:rsidR="0021433D" w:rsidRDefault="0021433D" w:rsidP="007A2F1D">
            <w:pPr>
              <w:spacing w:after="0" w:line="259" w:lineRule="auto"/>
              <w:ind w:left="0" w:right="30" w:firstLine="0"/>
            </w:pPr>
            <w:r>
              <w:rPr>
                <w:sz w:val="20"/>
              </w:rPr>
              <w:t xml:space="preserve">If you are charged interest, the charge will be no less than $0.01. </w:t>
            </w:r>
            <w:r>
              <w:rPr>
                <w:sz w:val="20"/>
              </w:rPr>
              <w:tab/>
              <w:t xml:space="preserve"> </w:t>
            </w:r>
          </w:p>
        </w:tc>
        <w:tc>
          <w:tcPr>
            <w:tcW w:w="3547" w:type="dxa"/>
            <w:tcBorders>
              <w:top w:val="single" w:sz="4" w:space="0" w:color="000000"/>
              <w:left w:val="single" w:sz="4" w:space="0" w:color="000000"/>
              <w:bottom w:val="single" w:sz="4" w:space="0" w:color="000000"/>
              <w:right w:val="single" w:sz="4" w:space="0" w:color="000000"/>
            </w:tcBorders>
          </w:tcPr>
          <w:p w14:paraId="14599908" w14:textId="77777777" w:rsidR="0021433D" w:rsidRDefault="0021433D" w:rsidP="007A2F1D">
            <w:pPr>
              <w:spacing w:after="0" w:line="259" w:lineRule="auto"/>
              <w:ind w:left="0" w:right="30" w:firstLine="0"/>
              <w:rPr>
                <w:sz w:val="20"/>
              </w:rPr>
            </w:pPr>
            <w:r>
              <w:rPr>
                <w:sz w:val="20"/>
              </w:rPr>
              <w:t xml:space="preserve">If you are charged interest, the charge will be no less than $0.01. </w:t>
            </w:r>
            <w:r>
              <w:rPr>
                <w:sz w:val="20"/>
              </w:rPr>
              <w:tab/>
            </w:r>
          </w:p>
        </w:tc>
        <w:tc>
          <w:tcPr>
            <w:tcW w:w="3830" w:type="dxa"/>
            <w:tcBorders>
              <w:top w:val="single" w:sz="4" w:space="0" w:color="000000"/>
              <w:left w:val="single" w:sz="4" w:space="0" w:color="000000"/>
              <w:bottom w:val="single" w:sz="4" w:space="0" w:color="000000"/>
              <w:right w:val="single" w:sz="4" w:space="0" w:color="000000"/>
            </w:tcBorders>
          </w:tcPr>
          <w:p w14:paraId="4C507E4E" w14:textId="77777777" w:rsidR="0021433D" w:rsidRDefault="0021433D" w:rsidP="007A2F1D">
            <w:pPr>
              <w:spacing w:after="0" w:line="259" w:lineRule="auto"/>
              <w:ind w:left="0" w:right="30" w:firstLine="0"/>
              <w:rPr>
                <w:sz w:val="20"/>
              </w:rPr>
            </w:pPr>
            <w:r>
              <w:rPr>
                <w:sz w:val="20"/>
              </w:rPr>
              <w:t xml:space="preserve">If you are charged interest, the charge will be no less than $0.01. </w:t>
            </w:r>
            <w:r>
              <w:rPr>
                <w:sz w:val="20"/>
              </w:rPr>
              <w:tab/>
            </w:r>
          </w:p>
        </w:tc>
      </w:tr>
      <w:tr w:rsidR="0021433D" w14:paraId="05719A11" w14:textId="77777777" w:rsidTr="002373F1">
        <w:trPr>
          <w:trHeight w:val="1620"/>
        </w:trPr>
        <w:tc>
          <w:tcPr>
            <w:tcW w:w="2969" w:type="dxa"/>
            <w:tcBorders>
              <w:top w:val="single" w:sz="4" w:space="0" w:color="000000"/>
              <w:left w:val="single" w:sz="4" w:space="0" w:color="000000"/>
              <w:bottom w:val="single" w:sz="4" w:space="0" w:color="000000"/>
              <w:right w:val="single" w:sz="4" w:space="0" w:color="000000"/>
            </w:tcBorders>
          </w:tcPr>
          <w:p w14:paraId="70F4E88D" w14:textId="77777777" w:rsidR="0021433D" w:rsidRDefault="0021433D" w:rsidP="007A2F1D">
            <w:pPr>
              <w:spacing w:after="0" w:line="259" w:lineRule="auto"/>
              <w:ind w:left="0" w:firstLine="0"/>
            </w:pPr>
            <w:r>
              <w:rPr>
                <w:b/>
              </w:rPr>
              <w:t xml:space="preserve">For Credit Card Tips from the </w:t>
            </w:r>
          </w:p>
          <w:p w14:paraId="7E8A6C6B" w14:textId="77777777" w:rsidR="0021433D" w:rsidRDefault="0021433D" w:rsidP="007A2F1D">
            <w:pPr>
              <w:spacing w:after="0" w:line="259" w:lineRule="auto"/>
              <w:ind w:left="0" w:firstLine="0"/>
            </w:pPr>
            <w:r>
              <w:rPr>
                <w:b/>
              </w:rPr>
              <w:t xml:space="preserve">Consumer Financial </w:t>
            </w:r>
          </w:p>
          <w:p w14:paraId="1F6E472C" w14:textId="77777777" w:rsidR="0021433D" w:rsidRDefault="0021433D" w:rsidP="007A2F1D">
            <w:pPr>
              <w:spacing w:after="0" w:line="259" w:lineRule="auto"/>
              <w:ind w:left="0" w:firstLine="0"/>
            </w:pPr>
            <w:r>
              <w:rPr>
                <w:b/>
              </w:rPr>
              <w:t>Protection Bureau</w:t>
            </w:r>
            <w:r>
              <w:t xml:space="preserve"> </w:t>
            </w:r>
          </w:p>
        </w:tc>
        <w:tc>
          <w:tcPr>
            <w:tcW w:w="3501" w:type="dxa"/>
            <w:tcBorders>
              <w:top w:val="single" w:sz="4" w:space="0" w:color="000000"/>
              <w:left w:val="single" w:sz="4" w:space="0" w:color="000000"/>
              <w:bottom w:val="single" w:sz="4" w:space="0" w:color="000000"/>
              <w:right w:val="single" w:sz="4" w:space="0" w:color="000000"/>
            </w:tcBorders>
          </w:tcPr>
          <w:p w14:paraId="64AD3807" w14:textId="77777777" w:rsidR="0021433D" w:rsidRDefault="0021433D" w:rsidP="007A2F1D">
            <w:pPr>
              <w:spacing w:after="1" w:line="241" w:lineRule="auto"/>
              <w:ind w:left="0" w:firstLine="0"/>
            </w:pPr>
            <w:r>
              <w:rPr>
                <w:sz w:val="20"/>
              </w:rPr>
              <w:t xml:space="preserve">To learn more about factors to consider when applying for or using a credit card, visit the Consumer Financial Protection Bureau website at: </w:t>
            </w:r>
          </w:p>
          <w:p w14:paraId="644B4499" w14:textId="77777777" w:rsidR="0021433D" w:rsidRDefault="004A265D" w:rsidP="007A2F1D">
            <w:pPr>
              <w:spacing w:after="0" w:line="259" w:lineRule="auto"/>
              <w:ind w:left="0" w:firstLine="0"/>
            </w:pPr>
            <w:hyperlink r:id="rId6">
              <w:r w:rsidR="0021433D">
                <w:rPr>
                  <w:sz w:val="20"/>
                </w:rPr>
                <w:t>http://www.consumerfinance.gov/credit</w:t>
              </w:r>
            </w:hyperlink>
            <w:hyperlink r:id="rId7">
              <w:r w:rsidR="0021433D">
                <w:rPr>
                  <w:sz w:val="20"/>
                </w:rPr>
                <w:t>-</w:t>
              </w:r>
            </w:hyperlink>
            <w:hyperlink r:id="rId8">
              <w:r w:rsidR="0021433D">
                <w:rPr>
                  <w:sz w:val="20"/>
                </w:rPr>
                <w:t>cards/</w:t>
              </w:r>
            </w:hyperlink>
            <w:hyperlink r:id="rId9">
              <w:r w:rsidR="0021433D">
                <w:rPr>
                  <w:sz w:val="20"/>
                </w:rPr>
                <w:t xml:space="preserve"> </w:t>
              </w:r>
            </w:hyperlink>
          </w:p>
          <w:p w14:paraId="36939C8A" w14:textId="77777777" w:rsidR="0021433D" w:rsidRDefault="0021433D" w:rsidP="007A2F1D">
            <w:pPr>
              <w:spacing w:after="0" w:line="259" w:lineRule="auto"/>
              <w:ind w:left="0" w:firstLine="0"/>
            </w:pPr>
            <w:r>
              <w:rPr>
                <w:b/>
              </w:rPr>
              <w:t xml:space="preserve"> </w:t>
            </w:r>
          </w:p>
        </w:tc>
        <w:tc>
          <w:tcPr>
            <w:tcW w:w="3547" w:type="dxa"/>
            <w:tcBorders>
              <w:top w:val="single" w:sz="4" w:space="0" w:color="000000"/>
              <w:left w:val="single" w:sz="4" w:space="0" w:color="000000"/>
              <w:bottom w:val="single" w:sz="4" w:space="0" w:color="000000"/>
              <w:right w:val="single" w:sz="4" w:space="0" w:color="000000"/>
            </w:tcBorders>
          </w:tcPr>
          <w:p w14:paraId="57E936BE" w14:textId="77777777" w:rsidR="0021433D" w:rsidRDefault="0021433D" w:rsidP="007A2F1D">
            <w:pPr>
              <w:spacing w:after="1" w:line="241" w:lineRule="auto"/>
              <w:ind w:left="0" w:firstLine="0"/>
            </w:pPr>
            <w:r>
              <w:rPr>
                <w:sz w:val="20"/>
              </w:rPr>
              <w:t xml:space="preserve">To learn more about factors to consider when applying for or using a credit card, visit the Consumer Financial Protection Bureau website at: </w:t>
            </w:r>
          </w:p>
          <w:p w14:paraId="28E60458" w14:textId="77777777" w:rsidR="0021433D" w:rsidRDefault="004A265D" w:rsidP="007A2F1D">
            <w:pPr>
              <w:spacing w:after="0" w:line="259" w:lineRule="auto"/>
              <w:ind w:left="0" w:firstLine="0"/>
            </w:pPr>
            <w:hyperlink r:id="rId10">
              <w:r w:rsidR="0021433D">
                <w:rPr>
                  <w:sz w:val="20"/>
                </w:rPr>
                <w:t>http://www.consumerfinance.gov/credit</w:t>
              </w:r>
            </w:hyperlink>
            <w:hyperlink r:id="rId11">
              <w:r w:rsidR="0021433D">
                <w:rPr>
                  <w:sz w:val="20"/>
                </w:rPr>
                <w:t>-</w:t>
              </w:r>
            </w:hyperlink>
            <w:hyperlink r:id="rId12">
              <w:r w:rsidR="0021433D">
                <w:rPr>
                  <w:sz w:val="20"/>
                </w:rPr>
                <w:t>cards/</w:t>
              </w:r>
            </w:hyperlink>
            <w:hyperlink r:id="rId13">
              <w:r w:rsidR="0021433D">
                <w:rPr>
                  <w:sz w:val="20"/>
                </w:rPr>
                <w:t xml:space="preserve"> </w:t>
              </w:r>
            </w:hyperlink>
          </w:p>
          <w:p w14:paraId="1B417E56" w14:textId="77777777" w:rsidR="0021433D" w:rsidRDefault="0021433D" w:rsidP="007A2F1D">
            <w:pPr>
              <w:spacing w:after="0" w:line="259" w:lineRule="auto"/>
              <w:ind w:left="0" w:firstLine="0"/>
            </w:pPr>
            <w:r>
              <w:rPr>
                <w:b/>
              </w:rPr>
              <w:t xml:space="preserve"> </w:t>
            </w:r>
          </w:p>
        </w:tc>
        <w:tc>
          <w:tcPr>
            <w:tcW w:w="3830" w:type="dxa"/>
            <w:tcBorders>
              <w:top w:val="single" w:sz="4" w:space="0" w:color="000000"/>
              <w:left w:val="single" w:sz="4" w:space="0" w:color="000000"/>
              <w:bottom w:val="single" w:sz="4" w:space="0" w:color="000000"/>
              <w:right w:val="single" w:sz="4" w:space="0" w:color="000000"/>
            </w:tcBorders>
          </w:tcPr>
          <w:p w14:paraId="3A985EF7" w14:textId="77777777" w:rsidR="0021433D" w:rsidRDefault="0021433D" w:rsidP="007A2F1D">
            <w:pPr>
              <w:spacing w:after="1" w:line="241" w:lineRule="auto"/>
              <w:ind w:left="0" w:firstLine="0"/>
            </w:pPr>
            <w:r>
              <w:rPr>
                <w:sz w:val="20"/>
              </w:rPr>
              <w:t xml:space="preserve">To learn more about factors to consider when applying for or using a credit card, visit the Consumer Financial Protection Bureau website at: </w:t>
            </w:r>
          </w:p>
          <w:p w14:paraId="02800CA4" w14:textId="77777777" w:rsidR="0021433D" w:rsidRDefault="004A265D" w:rsidP="007A2F1D">
            <w:pPr>
              <w:spacing w:after="1" w:line="241" w:lineRule="auto"/>
              <w:ind w:left="0" w:firstLine="0"/>
              <w:rPr>
                <w:sz w:val="20"/>
              </w:rPr>
            </w:pPr>
            <w:hyperlink r:id="rId14">
              <w:r w:rsidR="0021433D">
                <w:rPr>
                  <w:sz w:val="20"/>
                </w:rPr>
                <w:t>http://www.consumerfinance.gov/credit</w:t>
              </w:r>
            </w:hyperlink>
            <w:hyperlink r:id="rId15">
              <w:r w:rsidR="0021433D">
                <w:rPr>
                  <w:sz w:val="20"/>
                </w:rPr>
                <w:t>-</w:t>
              </w:r>
            </w:hyperlink>
            <w:hyperlink r:id="rId16">
              <w:r w:rsidR="0021433D">
                <w:rPr>
                  <w:sz w:val="20"/>
                </w:rPr>
                <w:t>cards/</w:t>
              </w:r>
            </w:hyperlink>
          </w:p>
        </w:tc>
      </w:tr>
    </w:tbl>
    <w:p w14:paraId="72303147" w14:textId="77777777" w:rsidR="00386864" w:rsidRDefault="00386864" w:rsidP="00E03714">
      <w:pPr>
        <w:spacing w:after="155" w:line="259" w:lineRule="auto"/>
        <w:ind w:left="87" w:firstLine="0"/>
        <w:jc w:val="center"/>
        <w:rPr>
          <w:noProof/>
        </w:rPr>
      </w:pPr>
    </w:p>
    <w:p w14:paraId="3DDF5CFB" w14:textId="77777777" w:rsidR="00386864" w:rsidRDefault="00386864" w:rsidP="00E03714">
      <w:pPr>
        <w:spacing w:after="155" w:line="259" w:lineRule="auto"/>
        <w:ind w:left="87" w:firstLine="0"/>
        <w:jc w:val="center"/>
        <w:rPr>
          <w:noProof/>
        </w:rPr>
      </w:pPr>
    </w:p>
    <w:p w14:paraId="3CFEDEFA" w14:textId="77777777" w:rsidR="00386864" w:rsidRDefault="00386864" w:rsidP="00E03714">
      <w:pPr>
        <w:spacing w:after="155" w:line="259" w:lineRule="auto"/>
        <w:ind w:left="87" w:firstLine="0"/>
        <w:jc w:val="center"/>
        <w:rPr>
          <w:noProof/>
        </w:rPr>
      </w:pPr>
    </w:p>
    <w:p w14:paraId="18BCF5D6" w14:textId="77777777" w:rsidR="00386864" w:rsidRDefault="00386864" w:rsidP="00E03714">
      <w:pPr>
        <w:spacing w:after="155" w:line="259" w:lineRule="auto"/>
        <w:ind w:left="87" w:firstLine="0"/>
        <w:jc w:val="center"/>
        <w:rPr>
          <w:noProof/>
        </w:rPr>
      </w:pPr>
    </w:p>
    <w:p w14:paraId="242FE47E" w14:textId="77777777" w:rsidR="00386864" w:rsidRDefault="00386864" w:rsidP="00E03714">
      <w:pPr>
        <w:spacing w:after="155" w:line="259" w:lineRule="auto"/>
        <w:ind w:left="87" w:firstLine="0"/>
        <w:jc w:val="center"/>
        <w:rPr>
          <w:noProof/>
        </w:rPr>
      </w:pPr>
    </w:p>
    <w:p w14:paraId="5C5D6FC4" w14:textId="77777777" w:rsidR="00386864" w:rsidRDefault="00386864" w:rsidP="00E03714">
      <w:pPr>
        <w:spacing w:after="155" w:line="259" w:lineRule="auto"/>
        <w:ind w:left="87" w:firstLine="0"/>
        <w:jc w:val="center"/>
        <w:rPr>
          <w:noProof/>
        </w:rPr>
      </w:pPr>
    </w:p>
    <w:p w14:paraId="0795A2AD" w14:textId="77777777" w:rsidR="00386864" w:rsidRDefault="00386864" w:rsidP="00E03714">
      <w:pPr>
        <w:spacing w:after="155" w:line="259" w:lineRule="auto"/>
        <w:ind w:left="87" w:firstLine="0"/>
        <w:jc w:val="center"/>
        <w:rPr>
          <w:noProof/>
        </w:rPr>
      </w:pPr>
    </w:p>
    <w:p w14:paraId="128E6C9D" w14:textId="77777777" w:rsidR="00386864" w:rsidRDefault="00386864" w:rsidP="00E03714">
      <w:pPr>
        <w:spacing w:after="155" w:line="259" w:lineRule="auto"/>
        <w:ind w:left="87" w:firstLine="0"/>
        <w:jc w:val="center"/>
        <w:rPr>
          <w:noProof/>
        </w:rPr>
      </w:pPr>
    </w:p>
    <w:p w14:paraId="7CE98B7D" w14:textId="77777777" w:rsidR="00E03714" w:rsidRDefault="00E03714" w:rsidP="00E03714">
      <w:pPr>
        <w:spacing w:after="155" w:line="259" w:lineRule="auto"/>
        <w:ind w:left="87" w:firstLine="0"/>
        <w:jc w:val="center"/>
      </w:pPr>
      <w:r>
        <w:rPr>
          <w:noProof/>
        </w:rPr>
        <w:lastRenderedPageBreak/>
        <w:drawing>
          <wp:inline distT="0" distB="0" distL="0" distR="0" wp14:anchorId="18C806BD" wp14:editId="4CB7473E">
            <wp:extent cx="2476500" cy="723900"/>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7"/>
                    <a:stretch>
                      <a:fillRect/>
                    </a:stretch>
                  </pic:blipFill>
                  <pic:spPr>
                    <a:xfrm>
                      <a:off x="0" y="0"/>
                      <a:ext cx="2476500" cy="723900"/>
                    </a:xfrm>
                    <a:prstGeom prst="rect">
                      <a:avLst/>
                    </a:prstGeom>
                  </pic:spPr>
                </pic:pic>
              </a:graphicData>
            </a:graphic>
          </wp:inline>
        </w:drawing>
      </w:r>
      <w:r>
        <w:t xml:space="preserve"> </w:t>
      </w:r>
    </w:p>
    <w:p w14:paraId="26992D0D" w14:textId="77777777" w:rsidR="00E03714" w:rsidRDefault="00E03714" w:rsidP="00E03714">
      <w:pPr>
        <w:spacing w:after="0" w:line="259" w:lineRule="auto"/>
        <w:ind w:left="-5"/>
      </w:pPr>
      <w:r>
        <w:rPr>
          <w:b/>
        </w:rPr>
        <w:t xml:space="preserve">Fees </w:t>
      </w:r>
    </w:p>
    <w:tbl>
      <w:tblPr>
        <w:tblStyle w:val="TableGrid"/>
        <w:tblW w:w="11270" w:type="dxa"/>
        <w:tblInd w:w="5" w:type="dxa"/>
        <w:tblCellMar>
          <w:top w:w="46" w:type="dxa"/>
          <w:left w:w="108" w:type="dxa"/>
          <w:right w:w="115" w:type="dxa"/>
        </w:tblCellMar>
        <w:tblLook w:val="04A0" w:firstRow="1" w:lastRow="0" w:firstColumn="1" w:lastColumn="0" w:noHBand="0" w:noVBand="1"/>
      </w:tblPr>
      <w:tblGrid>
        <w:gridCol w:w="3445"/>
        <w:gridCol w:w="2064"/>
        <w:gridCol w:w="5761"/>
      </w:tblGrid>
      <w:tr w:rsidR="00E03714" w14:paraId="7FF527BE" w14:textId="77777777" w:rsidTr="007A2F1D">
        <w:trPr>
          <w:trHeight w:val="514"/>
        </w:trPr>
        <w:tc>
          <w:tcPr>
            <w:tcW w:w="3445" w:type="dxa"/>
            <w:tcBorders>
              <w:top w:val="single" w:sz="4" w:space="0" w:color="000000"/>
              <w:left w:val="single" w:sz="4" w:space="0" w:color="000000"/>
              <w:bottom w:val="single" w:sz="4" w:space="0" w:color="000000"/>
              <w:right w:val="nil"/>
            </w:tcBorders>
          </w:tcPr>
          <w:p w14:paraId="5D622243" w14:textId="77777777" w:rsidR="00E03714" w:rsidRDefault="00E03714" w:rsidP="007A2F1D">
            <w:pPr>
              <w:spacing w:after="160" w:line="259" w:lineRule="auto"/>
              <w:ind w:left="0" w:firstLine="0"/>
            </w:pPr>
          </w:p>
        </w:tc>
        <w:tc>
          <w:tcPr>
            <w:tcW w:w="7825" w:type="dxa"/>
            <w:gridSpan w:val="2"/>
            <w:tcBorders>
              <w:top w:val="single" w:sz="4" w:space="0" w:color="000000"/>
              <w:left w:val="nil"/>
              <w:bottom w:val="single" w:sz="4" w:space="0" w:color="000000"/>
              <w:right w:val="single" w:sz="4" w:space="0" w:color="000000"/>
            </w:tcBorders>
            <w:vAlign w:val="center"/>
          </w:tcPr>
          <w:p w14:paraId="18C95CAD" w14:textId="77777777" w:rsidR="00E03714" w:rsidRDefault="00E03714" w:rsidP="007A2F1D">
            <w:pPr>
              <w:spacing w:after="0" w:line="259" w:lineRule="auto"/>
              <w:ind w:left="876" w:firstLine="0"/>
            </w:pPr>
            <w:r>
              <w:rPr>
                <w:b/>
                <w:sz w:val="23"/>
              </w:rPr>
              <w:t>360FCU Visa</w:t>
            </w:r>
            <w:r>
              <w:rPr>
                <w:b/>
              </w:rPr>
              <w:t>®</w:t>
            </w:r>
            <w:r>
              <w:rPr>
                <w:b/>
                <w:sz w:val="23"/>
              </w:rPr>
              <w:t xml:space="preserve"> Credit Card </w:t>
            </w:r>
          </w:p>
        </w:tc>
      </w:tr>
      <w:tr w:rsidR="00E03714" w14:paraId="252F8C62" w14:textId="77777777" w:rsidTr="007A2F1D">
        <w:trPr>
          <w:trHeight w:val="278"/>
        </w:trPr>
        <w:tc>
          <w:tcPr>
            <w:tcW w:w="3445" w:type="dxa"/>
            <w:tcBorders>
              <w:top w:val="single" w:sz="4" w:space="0" w:color="000000"/>
              <w:left w:val="single" w:sz="4" w:space="0" w:color="000000"/>
              <w:bottom w:val="single" w:sz="4" w:space="0" w:color="000000"/>
              <w:right w:val="nil"/>
            </w:tcBorders>
          </w:tcPr>
          <w:p w14:paraId="7B02AE7D" w14:textId="77777777" w:rsidR="00E03714" w:rsidRDefault="00E03714" w:rsidP="007A2F1D">
            <w:pPr>
              <w:spacing w:after="0" w:line="259" w:lineRule="auto"/>
              <w:ind w:left="0" w:firstLine="0"/>
            </w:pPr>
            <w:r>
              <w:rPr>
                <w:b/>
              </w:rPr>
              <w:t xml:space="preserve">Annual Fee </w:t>
            </w:r>
          </w:p>
        </w:tc>
        <w:tc>
          <w:tcPr>
            <w:tcW w:w="2064" w:type="dxa"/>
            <w:tcBorders>
              <w:top w:val="single" w:sz="4" w:space="0" w:color="000000"/>
              <w:left w:val="nil"/>
              <w:bottom w:val="single" w:sz="4" w:space="0" w:color="000000"/>
              <w:right w:val="single" w:sz="4" w:space="0" w:color="000000"/>
            </w:tcBorders>
          </w:tcPr>
          <w:p w14:paraId="30ECE507" w14:textId="77777777" w:rsidR="00E03714" w:rsidRDefault="00E03714" w:rsidP="007A2F1D">
            <w:pPr>
              <w:spacing w:after="160" w:line="259" w:lineRule="auto"/>
              <w:ind w:left="0" w:firstLine="0"/>
            </w:pPr>
          </w:p>
        </w:tc>
        <w:tc>
          <w:tcPr>
            <w:tcW w:w="5761" w:type="dxa"/>
            <w:tcBorders>
              <w:top w:val="single" w:sz="4" w:space="0" w:color="000000"/>
              <w:left w:val="single" w:sz="4" w:space="0" w:color="000000"/>
              <w:bottom w:val="single" w:sz="4" w:space="0" w:color="000000"/>
              <w:right w:val="single" w:sz="4" w:space="0" w:color="000000"/>
            </w:tcBorders>
          </w:tcPr>
          <w:p w14:paraId="0B1AFB83" w14:textId="77777777" w:rsidR="00E03714" w:rsidRDefault="00E03714" w:rsidP="007A2F1D">
            <w:pPr>
              <w:spacing w:after="0" w:line="259" w:lineRule="auto"/>
              <w:ind w:left="0" w:firstLine="0"/>
            </w:pPr>
            <w:r>
              <w:t xml:space="preserve">None </w:t>
            </w:r>
          </w:p>
        </w:tc>
      </w:tr>
      <w:tr w:rsidR="00E03714" w14:paraId="27D68A7F" w14:textId="77777777" w:rsidTr="007A2F1D">
        <w:trPr>
          <w:trHeight w:val="1889"/>
        </w:trPr>
        <w:tc>
          <w:tcPr>
            <w:tcW w:w="3445" w:type="dxa"/>
            <w:tcBorders>
              <w:top w:val="single" w:sz="4" w:space="0" w:color="000000"/>
              <w:left w:val="single" w:sz="4" w:space="0" w:color="000000"/>
              <w:bottom w:val="single" w:sz="4" w:space="0" w:color="000000"/>
              <w:right w:val="nil"/>
            </w:tcBorders>
          </w:tcPr>
          <w:p w14:paraId="2C29637E" w14:textId="77777777" w:rsidR="00E03714" w:rsidRDefault="00E03714" w:rsidP="007A2F1D">
            <w:pPr>
              <w:spacing w:after="0" w:line="259" w:lineRule="auto"/>
              <w:ind w:left="0" w:firstLine="0"/>
            </w:pPr>
            <w:r>
              <w:rPr>
                <w:b/>
              </w:rPr>
              <w:t xml:space="preserve">Transaction Fees </w:t>
            </w:r>
          </w:p>
          <w:p w14:paraId="4ADAB516" w14:textId="77777777" w:rsidR="00E03714" w:rsidRDefault="00E03714" w:rsidP="007A2F1D">
            <w:pPr>
              <w:numPr>
                <w:ilvl w:val="0"/>
                <w:numId w:val="1"/>
              </w:numPr>
              <w:spacing w:after="0" w:line="259" w:lineRule="auto"/>
              <w:ind w:hanging="161"/>
            </w:pPr>
            <w:r>
              <w:rPr>
                <w:b/>
              </w:rPr>
              <w:t xml:space="preserve">Cash Advance </w:t>
            </w:r>
          </w:p>
          <w:p w14:paraId="4361DE70" w14:textId="77777777" w:rsidR="00E03714" w:rsidRDefault="00E03714" w:rsidP="007A2F1D">
            <w:pPr>
              <w:spacing w:after="0" w:line="259" w:lineRule="auto"/>
              <w:ind w:left="720" w:firstLine="0"/>
            </w:pPr>
            <w:r>
              <w:rPr>
                <w:b/>
              </w:rPr>
              <w:t xml:space="preserve"> </w:t>
            </w:r>
          </w:p>
          <w:p w14:paraId="1C9F598A" w14:textId="77777777" w:rsidR="00E03714" w:rsidRDefault="00E03714" w:rsidP="007A2F1D">
            <w:pPr>
              <w:numPr>
                <w:ilvl w:val="0"/>
                <w:numId w:val="1"/>
              </w:numPr>
              <w:spacing w:after="0" w:line="259" w:lineRule="auto"/>
              <w:ind w:hanging="161"/>
            </w:pPr>
            <w:r>
              <w:rPr>
                <w:b/>
              </w:rPr>
              <w:t xml:space="preserve">Balance Transfers </w:t>
            </w:r>
          </w:p>
          <w:p w14:paraId="283AB75C" w14:textId="77777777" w:rsidR="00E03714" w:rsidRDefault="00E03714" w:rsidP="007A2F1D">
            <w:pPr>
              <w:numPr>
                <w:ilvl w:val="0"/>
                <w:numId w:val="1"/>
              </w:numPr>
              <w:spacing w:after="0" w:line="259" w:lineRule="auto"/>
              <w:ind w:hanging="161"/>
            </w:pPr>
            <w:r>
              <w:rPr>
                <w:b/>
              </w:rPr>
              <w:t xml:space="preserve">Convenience Checks </w:t>
            </w:r>
          </w:p>
          <w:p w14:paraId="6F990F0C" w14:textId="77777777" w:rsidR="00E03714" w:rsidRDefault="00E03714" w:rsidP="007A2F1D">
            <w:pPr>
              <w:numPr>
                <w:ilvl w:val="0"/>
                <w:numId w:val="1"/>
              </w:numPr>
              <w:spacing w:after="0" w:line="259" w:lineRule="auto"/>
              <w:ind w:hanging="161"/>
            </w:pPr>
            <w:r>
              <w:rPr>
                <w:b/>
              </w:rPr>
              <w:t xml:space="preserve">Foreign Transactions </w:t>
            </w:r>
          </w:p>
        </w:tc>
        <w:tc>
          <w:tcPr>
            <w:tcW w:w="2064" w:type="dxa"/>
            <w:tcBorders>
              <w:top w:val="single" w:sz="4" w:space="0" w:color="000000"/>
              <w:left w:val="nil"/>
              <w:bottom w:val="single" w:sz="4" w:space="0" w:color="000000"/>
              <w:right w:val="single" w:sz="4" w:space="0" w:color="000000"/>
            </w:tcBorders>
          </w:tcPr>
          <w:p w14:paraId="5DE33C43" w14:textId="77777777" w:rsidR="00E03714" w:rsidRDefault="00E03714" w:rsidP="007A2F1D">
            <w:pPr>
              <w:spacing w:after="160" w:line="259" w:lineRule="auto"/>
              <w:ind w:left="0" w:firstLine="0"/>
            </w:pPr>
          </w:p>
        </w:tc>
        <w:tc>
          <w:tcPr>
            <w:tcW w:w="5761" w:type="dxa"/>
            <w:tcBorders>
              <w:top w:val="single" w:sz="4" w:space="0" w:color="000000"/>
              <w:left w:val="single" w:sz="4" w:space="0" w:color="000000"/>
              <w:bottom w:val="single" w:sz="4" w:space="0" w:color="000000"/>
              <w:right w:val="single" w:sz="4" w:space="0" w:color="000000"/>
            </w:tcBorders>
          </w:tcPr>
          <w:p w14:paraId="718BCEBF" w14:textId="77777777" w:rsidR="00E03714" w:rsidRDefault="00E03714" w:rsidP="007A2F1D">
            <w:pPr>
              <w:spacing w:after="0" w:line="259" w:lineRule="auto"/>
              <w:ind w:left="0" w:firstLine="0"/>
            </w:pPr>
            <w:r>
              <w:rPr>
                <w:b/>
              </w:rPr>
              <w:t xml:space="preserve"> </w:t>
            </w:r>
          </w:p>
          <w:p w14:paraId="1B87719F" w14:textId="77777777" w:rsidR="00E03714" w:rsidRDefault="00E03714" w:rsidP="007A2F1D">
            <w:pPr>
              <w:spacing w:after="0"/>
              <w:ind w:left="0" w:firstLine="0"/>
            </w:pPr>
            <w:r>
              <w:rPr>
                <w:b/>
              </w:rPr>
              <w:t xml:space="preserve">Either $5.00 or 2% of the Cash Advance amount, whichever is greater. </w:t>
            </w:r>
          </w:p>
          <w:p w14:paraId="361E9A88" w14:textId="77777777" w:rsidR="00E03714" w:rsidRDefault="00E03714" w:rsidP="007A2F1D">
            <w:pPr>
              <w:spacing w:after="0" w:line="259" w:lineRule="auto"/>
              <w:ind w:left="0" w:firstLine="0"/>
            </w:pPr>
            <w:r>
              <w:rPr>
                <w:b/>
              </w:rPr>
              <w:t xml:space="preserve">None </w:t>
            </w:r>
          </w:p>
          <w:p w14:paraId="4F1B2EF8" w14:textId="77777777" w:rsidR="00E03714" w:rsidRDefault="00E03714" w:rsidP="007A2F1D">
            <w:pPr>
              <w:spacing w:after="0" w:line="259" w:lineRule="auto"/>
              <w:ind w:left="0" w:firstLine="0"/>
            </w:pPr>
            <w:r>
              <w:rPr>
                <w:b/>
              </w:rPr>
              <w:t xml:space="preserve">None </w:t>
            </w:r>
          </w:p>
          <w:p w14:paraId="60E5B895" w14:textId="77777777" w:rsidR="00E03714" w:rsidRDefault="00E03714" w:rsidP="007A2F1D">
            <w:pPr>
              <w:spacing w:after="0" w:line="259" w:lineRule="auto"/>
              <w:ind w:left="0" w:firstLine="0"/>
            </w:pPr>
            <w:r>
              <w:rPr>
                <w:b/>
              </w:rPr>
              <w:t xml:space="preserve">1% of each transaction in U.S. Dollars </w:t>
            </w:r>
          </w:p>
          <w:p w14:paraId="67E719D2" w14:textId="77777777" w:rsidR="00E03714" w:rsidRDefault="00E03714" w:rsidP="007A2F1D">
            <w:pPr>
              <w:spacing w:after="0" w:line="259" w:lineRule="auto"/>
              <w:ind w:left="0" w:firstLine="0"/>
            </w:pPr>
            <w:r>
              <w:rPr>
                <w:b/>
              </w:rPr>
              <w:t xml:space="preserve"> </w:t>
            </w:r>
          </w:p>
        </w:tc>
      </w:tr>
      <w:tr w:rsidR="00E03714" w14:paraId="74B878A7" w14:textId="77777777" w:rsidTr="007A2F1D">
        <w:trPr>
          <w:trHeight w:val="1891"/>
        </w:trPr>
        <w:tc>
          <w:tcPr>
            <w:tcW w:w="3445" w:type="dxa"/>
            <w:tcBorders>
              <w:top w:val="single" w:sz="4" w:space="0" w:color="000000"/>
              <w:left w:val="single" w:sz="4" w:space="0" w:color="000000"/>
              <w:bottom w:val="single" w:sz="4" w:space="0" w:color="000000"/>
              <w:right w:val="nil"/>
            </w:tcBorders>
          </w:tcPr>
          <w:p w14:paraId="6C8BF19E" w14:textId="77777777" w:rsidR="00E03714" w:rsidRDefault="00E03714" w:rsidP="007A2F1D">
            <w:pPr>
              <w:spacing w:after="0" w:line="259" w:lineRule="auto"/>
              <w:ind w:left="0" w:firstLine="0"/>
            </w:pPr>
            <w:r>
              <w:rPr>
                <w:b/>
              </w:rPr>
              <w:t xml:space="preserve">Penalty Fees </w:t>
            </w:r>
          </w:p>
          <w:p w14:paraId="4FC11F2D" w14:textId="77777777" w:rsidR="00E03714" w:rsidRDefault="00E03714" w:rsidP="007A2F1D">
            <w:pPr>
              <w:numPr>
                <w:ilvl w:val="0"/>
                <w:numId w:val="2"/>
              </w:numPr>
              <w:spacing w:after="0" w:line="259" w:lineRule="auto"/>
              <w:ind w:hanging="161"/>
            </w:pPr>
            <w:r>
              <w:rPr>
                <w:b/>
              </w:rPr>
              <w:t xml:space="preserve">Late Payment </w:t>
            </w:r>
          </w:p>
          <w:p w14:paraId="3ED5E707" w14:textId="77777777" w:rsidR="00E03714" w:rsidRDefault="00E03714" w:rsidP="007A2F1D">
            <w:pPr>
              <w:spacing w:after="0" w:line="259" w:lineRule="auto"/>
              <w:ind w:left="0" w:firstLine="0"/>
            </w:pPr>
            <w:r>
              <w:rPr>
                <w:b/>
              </w:rPr>
              <w:t xml:space="preserve"> </w:t>
            </w:r>
          </w:p>
          <w:p w14:paraId="2F0CBDAD" w14:textId="77777777" w:rsidR="00E03714" w:rsidRDefault="00E03714" w:rsidP="007A2F1D">
            <w:pPr>
              <w:numPr>
                <w:ilvl w:val="0"/>
                <w:numId w:val="2"/>
              </w:numPr>
              <w:spacing w:after="0" w:line="259" w:lineRule="auto"/>
              <w:ind w:hanging="161"/>
            </w:pPr>
            <w:r>
              <w:rPr>
                <w:b/>
              </w:rPr>
              <w:t xml:space="preserve">Over-the-Credit Limit </w:t>
            </w:r>
          </w:p>
          <w:p w14:paraId="16D5704A" w14:textId="77777777" w:rsidR="00E03714" w:rsidRDefault="00E03714" w:rsidP="007A2F1D">
            <w:pPr>
              <w:spacing w:after="0" w:line="259" w:lineRule="auto"/>
              <w:ind w:left="0" w:firstLine="0"/>
            </w:pPr>
            <w:r>
              <w:rPr>
                <w:b/>
              </w:rPr>
              <w:t xml:space="preserve"> </w:t>
            </w:r>
          </w:p>
          <w:p w14:paraId="15418394" w14:textId="77777777" w:rsidR="00E03714" w:rsidRDefault="00E03714" w:rsidP="007A2F1D">
            <w:pPr>
              <w:numPr>
                <w:ilvl w:val="0"/>
                <w:numId w:val="2"/>
              </w:numPr>
              <w:spacing w:after="0" w:line="259" w:lineRule="auto"/>
              <w:ind w:hanging="161"/>
            </w:pPr>
            <w:r>
              <w:rPr>
                <w:b/>
              </w:rPr>
              <w:t xml:space="preserve">Returned Payment </w:t>
            </w:r>
          </w:p>
        </w:tc>
        <w:tc>
          <w:tcPr>
            <w:tcW w:w="2064" w:type="dxa"/>
            <w:tcBorders>
              <w:top w:val="single" w:sz="4" w:space="0" w:color="000000"/>
              <w:left w:val="nil"/>
              <w:bottom w:val="single" w:sz="4" w:space="0" w:color="000000"/>
              <w:right w:val="single" w:sz="4" w:space="0" w:color="000000"/>
            </w:tcBorders>
          </w:tcPr>
          <w:p w14:paraId="0D617D31" w14:textId="77777777" w:rsidR="00E03714" w:rsidRDefault="00E03714" w:rsidP="007A2F1D">
            <w:pPr>
              <w:spacing w:after="160" w:line="259" w:lineRule="auto"/>
              <w:ind w:left="0" w:firstLine="0"/>
            </w:pPr>
          </w:p>
        </w:tc>
        <w:tc>
          <w:tcPr>
            <w:tcW w:w="5761" w:type="dxa"/>
            <w:tcBorders>
              <w:top w:val="single" w:sz="4" w:space="0" w:color="000000"/>
              <w:left w:val="single" w:sz="4" w:space="0" w:color="000000"/>
              <w:bottom w:val="single" w:sz="4" w:space="0" w:color="000000"/>
              <w:right w:val="single" w:sz="4" w:space="0" w:color="000000"/>
            </w:tcBorders>
          </w:tcPr>
          <w:p w14:paraId="700C6BA8" w14:textId="77777777" w:rsidR="00E03714" w:rsidRDefault="00E03714" w:rsidP="007A2F1D">
            <w:pPr>
              <w:spacing w:after="0" w:line="259" w:lineRule="auto"/>
              <w:ind w:left="0" w:firstLine="0"/>
            </w:pPr>
            <w:r>
              <w:rPr>
                <w:b/>
              </w:rPr>
              <w:t xml:space="preserve"> </w:t>
            </w:r>
          </w:p>
          <w:p w14:paraId="278B0857" w14:textId="77777777" w:rsidR="00E03714" w:rsidRDefault="005A2E65" w:rsidP="007A2F1D">
            <w:pPr>
              <w:spacing w:after="0"/>
              <w:ind w:left="0" w:firstLine="0"/>
            </w:pPr>
            <w:r>
              <w:rPr>
                <w:b/>
              </w:rPr>
              <w:t xml:space="preserve">After 15 days, either </w:t>
            </w:r>
            <w:r w:rsidR="00E03714">
              <w:rPr>
                <w:b/>
              </w:rPr>
              <w:t xml:space="preserve">$25.00 or 5% of the payment due, whichever is greater. </w:t>
            </w:r>
          </w:p>
          <w:p w14:paraId="1BCBB245" w14:textId="77777777" w:rsidR="00E03714" w:rsidRDefault="00E03714" w:rsidP="007A2F1D">
            <w:pPr>
              <w:spacing w:after="0" w:line="259" w:lineRule="auto"/>
              <w:ind w:left="0" w:firstLine="0"/>
            </w:pPr>
            <w:r>
              <w:rPr>
                <w:b/>
              </w:rPr>
              <w:t xml:space="preserve">$20.00 (For cardholders who have Opted-In to the Credit </w:t>
            </w:r>
          </w:p>
          <w:p w14:paraId="7082D189" w14:textId="77777777" w:rsidR="00E03714" w:rsidRDefault="00E03714" w:rsidP="007A2F1D">
            <w:pPr>
              <w:spacing w:after="0" w:line="259" w:lineRule="auto"/>
              <w:ind w:left="0" w:firstLine="0"/>
            </w:pPr>
            <w:r>
              <w:rPr>
                <w:b/>
              </w:rPr>
              <w:t xml:space="preserve">Limit Protection) </w:t>
            </w:r>
          </w:p>
          <w:p w14:paraId="65AD781E" w14:textId="77777777" w:rsidR="00E03714" w:rsidRDefault="00E03714" w:rsidP="007A2F1D">
            <w:pPr>
              <w:spacing w:after="0" w:line="259" w:lineRule="auto"/>
              <w:ind w:left="0" w:firstLine="0"/>
            </w:pPr>
            <w:r>
              <w:rPr>
                <w:b/>
              </w:rPr>
              <w:t xml:space="preserve">$25.00 </w:t>
            </w:r>
          </w:p>
          <w:p w14:paraId="4AE600C6" w14:textId="77777777" w:rsidR="00E03714" w:rsidRDefault="00E03714" w:rsidP="007A2F1D">
            <w:pPr>
              <w:spacing w:after="0" w:line="259" w:lineRule="auto"/>
              <w:ind w:left="0" w:firstLine="0"/>
            </w:pPr>
            <w:r>
              <w:rPr>
                <w:b/>
              </w:rPr>
              <w:t xml:space="preserve"> </w:t>
            </w:r>
          </w:p>
        </w:tc>
      </w:tr>
      <w:tr w:rsidR="00E03714" w:rsidRPr="0021433D" w14:paraId="25BE52C5" w14:textId="77777777" w:rsidTr="007A2F1D">
        <w:trPr>
          <w:trHeight w:val="1354"/>
        </w:trPr>
        <w:tc>
          <w:tcPr>
            <w:tcW w:w="3445" w:type="dxa"/>
            <w:tcBorders>
              <w:top w:val="single" w:sz="4" w:space="0" w:color="000000"/>
              <w:left w:val="single" w:sz="4" w:space="0" w:color="000000"/>
              <w:bottom w:val="single" w:sz="4" w:space="0" w:color="000000"/>
              <w:right w:val="nil"/>
            </w:tcBorders>
          </w:tcPr>
          <w:p w14:paraId="63F99EDE" w14:textId="77777777" w:rsidR="00E03714" w:rsidRPr="0021433D" w:rsidRDefault="00E03714" w:rsidP="007A2F1D">
            <w:pPr>
              <w:spacing w:after="0" w:line="259" w:lineRule="auto"/>
              <w:ind w:left="0" w:firstLine="0"/>
            </w:pPr>
            <w:r w:rsidRPr="0021433D">
              <w:rPr>
                <w:b/>
              </w:rPr>
              <w:t xml:space="preserve">Other Fees </w:t>
            </w:r>
          </w:p>
          <w:p w14:paraId="7A50A2C1" w14:textId="77777777" w:rsidR="00E03714" w:rsidRPr="0021433D" w:rsidRDefault="00E03714" w:rsidP="007A2F1D">
            <w:pPr>
              <w:numPr>
                <w:ilvl w:val="0"/>
                <w:numId w:val="3"/>
              </w:numPr>
              <w:spacing w:after="0" w:line="259" w:lineRule="auto"/>
              <w:ind w:hanging="161"/>
            </w:pPr>
            <w:r w:rsidRPr="0021433D">
              <w:rPr>
                <w:b/>
              </w:rPr>
              <w:t xml:space="preserve">Card Replacement </w:t>
            </w:r>
          </w:p>
          <w:p w14:paraId="0280CCD7" w14:textId="77777777" w:rsidR="00E03714" w:rsidRPr="0021433D" w:rsidRDefault="00E03714" w:rsidP="007A2F1D">
            <w:pPr>
              <w:numPr>
                <w:ilvl w:val="0"/>
                <w:numId w:val="3"/>
              </w:numPr>
              <w:spacing w:after="0" w:line="259" w:lineRule="auto"/>
              <w:ind w:hanging="161"/>
            </w:pPr>
            <w:r w:rsidRPr="0021433D">
              <w:rPr>
                <w:b/>
              </w:rPr>
              <w:t xml:space="preserve">Overnight Card Order </w:t>
            </w:r>
          </w:p>
          <w:p w14:paraId="223EF800" w14:textId="77777777" w:rsidR="00E03714" w:rsidRPr="0021433D" w:rsidRDefault="00E03714" w:rsidP="007A2F1D">
            <w:pPr>
              <w:numPr>
                <w:ilvl w:val="0"/>
                <w:numId w:val="3"/>
              </w:numPr>
              <w:spacing w:after="0" w:line="259" w:lineRule="auto"/>
              <w:ind w:hanging="161"/>
            </w:pPr>
            <w:r w:rsidRPr="0021433D">
              <w:rPr>
                <w:b/>
              </w:rPr>
              <w:t xml:space="preserve">Copy of Transaction Receipt </w:t>
            </w:r>
          </w:p>
          <w:p w14:paraId="64BCCBB3" w14:textId="77777777" w:rsidR="00E03714" w:rsidRPr="0021433D" w:rsidRDefault="00E03714" w:rsidP="007A2F1D">
            <w:pPr>
              <w:numPr>
                <w:ilvl w:val="0"/>
                <w:numId w:val="3"/>
              </w:numPr>
              <w:spacing w:after="0" w:line="259" w:lineRule="auto"/>
              <w:ind w:hanging="161"/>
            </w:pPr>
            <w:r w:rsidRPr="0021433D">
              <w:rPr>
                <w:b/>
              </w:rPr>
              <w:t xml:space="preserve">Statement Copy/Research </w:t>
            </w:r>
          </w:p>
        </w:tc>
        <w:tc>
          <w:tcPr>
            <w:tcW w:w="2064" w:type="dxa"/>
            <w:tcBorders>
              <w:top w:val="single" w:sz="4" w:space="0" w:color="000000"/>
              <w:left w:val="nil"/>
              <w:bottom w:val="single" w:sz="4" w:space="0" w:color="000000"/>
              <w:right w:val="single" w:sz="4" w:space="0" w:color="000000"/>
            </w:tcBorders>
          </w:tcPr>
          <w:p w14:paraId="39DF8F9C" w14:textId="77777777" w:rsidR="00E03714" w:rsidRPr="0021433D" w:rsidRDefault="00E03714" w:rsidP="007A2F1D">
            <w:pPr>
              <w:spacing w:after="160" w:line="259" w:lineRule="auto"/>
              <w:ind w:left="0" w:firstLine="0"/>
            </w:pPr>
          </w:p>
        </w:tc>
        <w:tc>
          <w:tcPr>
            <w:tcW w:w="5761" w:type="dxa"/>
            <w:tcBorders>
              <w:top w:val="single" w:sz="4" w:space="0" w:color="000000"/>
              <w:left w:val="single" w:sz="4" w:space="0" w:color="000000"/>
              <w:bottom w:val="single" w:sz="4" w:space="0" w:color="000000"/>
              <w:right w:val="single" w:sz="4" w:space="0" w:color="000000"/>
            </w:tcBorders>
          </w:tcPr>
          <w:p w14:paraId="509517A2" w14:textId="77777777" w:rsidR="00E03714" w:rsidRPr="0021433D" w:rsidRDefault="00E03714" w:rsidP="007A2F1D">
            <w:pPr>
              <w:spacing w:after="0" w:line="259" w:lineRule="auto"/>
              <w:ind w:left="0" w:firstLine="0"/>
            </w:pPr>
            <w:r w:rsidRPr="0021433D">
              <w:rPr>
                <w:b/>
              </w:rPr>
              <w:t xml:space="preserve"> </w:t>
            </w:r>
          </w:p>
          <w:p w14:paraId="02B87207" w14:textId="77777777" w:rsidR="00E03714" w:rsidRPr="0021433D" w:rsidRDefault="00E03714" w:rsidP="007A2F1D">
            <w:pPr>
              <w:spacing w:after="0" w:line="259" w:lineRule="auto"/>
              <w:ind w:left="0" w:firstLine="0"/>
            </w:pPr>
            <w:r w:rsidRPr="0021433D">
              <w:rPr>
                <w:b/>
              </w:rPr>
              <w:t xml:space="preserve">$30.00 </w:t>
            </w:r>
          </w:p>
          <w:p w14:paraId="78FB37A7" w14:textId="77777777" w:rsidR="00E03714" w:rsidRPr="0021433D" w:rsidRDefault="00E03714" w:rsidP="007A2F1D">
            <w:pPr>
              <w:spacing w:after="0" w:line="259" w:lineRule="auto"/>
              <w:ind w:left="0" w:firstLine="0"/>
            </w:pPr>
            <w:r w:rsidRPr="0021433D">
              <w:rPr>
                <w:b/>
              </w:rPr>
              <w:t xml:space="preserve">$50.00 </w:t>
            </w:r>
          </w:p>
          <w:p w14:paraId="5892FBF4" w14:textId="77777777" w:rsidR="00E03714" w:rsidRPr="0021433D" w:rsidRDefault="00E03714" w:rsidP="007A2F1D">
            <w:pPr>
              <w:spacing w:after="0" w:line="259" w:lineRule="auto"/>
              <w:ind w:left="0" w:firstLine="0"/>
            </w:pPr>
            <w:r w:rsidRPr="0021433D">
              <w:rPr>
                <w:b/>
              </w:rPr>
              <w:t xml:space="preserve">$ 10.00 </w:t>
            </w:r>
          </w:p>
          <w:p w14:paraId="19D89AFB" w14:textId="77777777" w:rsidR="00E03714" w:rsidRPr="0021433D" w:rsidRDefault="00E03714" w:rsidP="007A2F1D">
            <w:pPr>
              <w:spacing w:after="0" w:line="259" w:lineRule="auto"/>
              <w:ind w:left="0" w:firstLine="0"/>
            </w:pPr>
            <w:r w:rsidRPr="0021433D">
              <w:rPr>
                <w:b/>
              </w:rPr>
              <w:t xml:space="preserve">$25.00 an hour/$10 minimum charge </w:t>
            </w:r>
          </w:p>
        </w:tc>
      </w:tr>
    </w:tbl>
    <w:p w14:paraId="117A2344" w14:textId="77777777" w:rsidR="00E03714" w:rsidRPr="0021433D" w:rsidRDefault="00E03714" w:rsidP="00E03714">
      <w:pPr>
        <w:spacing w:after="0" w:line="259" w:lineRule="auto"/>
        <w:ind w:left="0" w:firstLine="0"/>
      </w:pPr>
      <w:r w:rsidRPr="0021433D">
        <w:t xml:space="preserve"> </w:t>
      </w:r>
    </w:p>
    <w:p w14:paraId="15A79710" w14:textId="77777777" w:rsidR="00E03714" w:rsidRPr="0021433D" w:rsidRDefault="00E03714" w:rsidP="00E03714">
      <w:pPr>
        <w:spacing w:after="136" w:line="259" w:lineRule="auto"/>
        <w:ind w:left="0" w:firstLine="0"/>
      </w:pPr>
      <w:r w:rsidRPr="0021433D">
        <w:rPr>
          <w:b/>
          <w:sz w:val="20"/>
        </w:rPr>
        <w:t xml:space="preserve">How We Calculate Your Balance:  </w:t>
      </w:r>
      <w:r w:rsidRPr="0021433D">
        <w:rPr>
          <w:sz w:val="20"/>
        </w:rPr>
        <w:t xml:space="preserve">We use a method called “Average Daily Balance” (including new purchases/transactions). </w:t>
      </w:r>
    </w:p>
    <w:p w14:paraId="595AEC7F" w14:textId="58FABE3E" w:rsidR="00E03714" w:rsidRDefault="00E03714" w:rsidP="00E03714">
      <w:pPr>
        <w:ind w:left="-5"/>
      </w:pPr>
      <w:r w:rsidRPr="0021433D">
        <w:rPr>
          <w:b/>
          <w:sz w:val="36"/>
        </w:rPr>
        <w:t>*</w:t>
      </w:r>
      <w:r w:rsidRPr="0021433D">
        <w:rPr>
          <w:sz w:val="20"/>
        </w:rPr>
        <w:t xml:space="preserve"> </w:t>
      </w:r>
      <w:r w:rsidRPr="002D7DEB">
        <w:t xml:space="preserve">Your APR may vary. The APR will be effective and changed semi-annually, on the 1st of November and the 1st of May and is determined by adding the margin to </w:t>
      </w:r>
      <w:r w:rsidRPr="004A265D">
        <w:t xml:space="preserve">the Prime </w:t>
      </w:r>
      <w:r w:rsidR="000C511A" w:rsidRPr="004A265D">
        <w:t xml:space="preserve">Rate (currently </w:t>
      </w:r>
      <w:r w:rsidR="002D7DEB" w:rsidRPr="004A265D">
        <w:t>6.25</w:t>
      </w:r>
      <w:r w:rsidRPr="004A265D">
        <w:t>%). The margin for Secured Classic Credit Cards is 10%, The margin for Classic Credit Cards which is based on your credit score, will be either 5%, 7%, 9%, 11%, 13%, The margin for Signature Credit Cards which is based on your credit score, will be either 6.45%, 8.45%, 10.45%, 12.45%, or 14.45% and the margin for Platinum Credit Cards, which is based on your credit score, will be either 6.45%, 8.45%, 10.45%, 12.45%, or 14.45% and will be disclosed to you upon approval.</w:t>
      </w:r>
    </w:p>
    <w:p w14:paraId="102F9A02" w14:textId="77777777" w:rsidR="00E03714" w:rsidRDefault="00E03714" w:rsidP="00E03714">
      <w:pPr>
        <w:ind w:left="-5"/>
      </w:pPr>
    </w:p>
    <w:p w14:paraId="0D33F85A" w14:textId="77777777" w:rsidR="00E03714" w:rsidRDefault="00E03714" w:rsidP="00E03714">
      <w:pPr>
        <w:ind w:left="-5"/>
      </w:pPr>
      <w:r>
        <w:t xml:space="preserve"> The APR cannot exceed 18.00%. The Prime Rate for each change period is as published in The Wall Street Journal on the first business day of the calendar month immediately preceding the change date as previously described. For example; the Prime Rate published on the first business day of October plus the margin will determine the APR that will apply during the billing cycles that begin in November and will continue until the next semi-annual change. The Prime Rate published on the first business day of </w:t>
      </w:r>
      <w:r w:rsidR="002373F1">
        <w:t>April</w:t>
      </w:r>
      <w:r>
        <w:t xml:space="preserve"> plus the margin will determine the APR that will apply during the billing cycles that begin in </w:t>
      </w:r>
      <w:r w:rsidR="002373F1">
        <w:t>May</w:t>
      </w:r>
      <w:r>
        <w:t xml:space="preserve"> and will continue until the next semi-annual change. This offer may be withdrawn at any time but will not affect any transactions or balances processed prior to the date that this offer is withdrawn. </w:t>
      </w:r>
    </w:p>
    <w:p w14:paraId="1DCB3BF6" w14:textId="77777777" w:rsidR="008A3FA8" w:rsidRDefault="004A265D"/>
    <w:sectPr w:rsidR="008A3FA8" w:rsidSect="00386864">
      <w:pgSz w:w="15840" w:h="12240" w:orient="landscape"/>
      <w:pgMar w:top="720" w:right="360" w:bottom="757" w:left="8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72F8"/>
    <w:multiLevelType w:val="hybridMultilevel"/>
    <w:tmpl w:val="AD52BDC0"/>
    <w:lvl w:ilvl="0" w:tplc="EBDAC01C">
      <w:start w:val="1"/>
      <w:numFmt w:val="bullet"/>
      <w:lvlText w:val="•"/>
      <w:lvlJc w:val="left"/>
      <w:pPr>
        <w:ind w:left="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32045E4">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C609A0">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9A493FA">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5E44BC">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60C6F2">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14F81C">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0E6A08">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5B0DC9A">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D06A17"/>
    <w:multiLevelType w:val="hybridMultilevel"/>
    <w:tmpl w:val="85848AFE"/>
    <w:lvl w:ilvl="0" w:tplc="D7FED5A8">
      <w:start w:val="1"/>
      <w:numFmt w:val="bullet"/>
      <w:lvlText w:val="•"/>
      <w:lvlJc w:val="left"/>
      <w:pPr>
        <w:ind w:left="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D1A9EE2">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53A2302">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652B720">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1690E4">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A62770">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CC80D26">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E9EF190">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0215D2">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BF0511"/>
    <w:multiLevelType w:val="hybridMultilevel"/>
    <w:tmpl w:val="1EAC075E"/>
    <w:lvl w:ilvl="0" w:tplc="F7A069B2">
      <w:start w:val="1"/>
      <w:numFmt w:val="bullet"/>
      <w:lvlText w:val="•"/>
      <w:lvlJc w:val="left"/>
      <w:pPr>
        <w:ind w:left="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32DFE6">
      <w:start w:val="1"/>
      <w:numFmt w:val="bullet"/>
      <w:lvlText w:val="o"/>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D762932">
      <w:start w:val="1"/>
      <w:numFmt w:val="bullet"/>
      <w:lvlText w:val="▪"/>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E2341E">
      <w:start w:val="1"/>
      <w:numFmt w:val="bullet"/>
      <w:lvlText w:val="•"/>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9B674AC">
      <w:start w:val="1"/>
      <w:numFmt w:val="bullet"/>
      <w:lvlText w:val="o"/>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9A7360">
      <w:start w:val="1"/>
      <w:numFmt w:val="bullet"/>
      <w:lvlText w:val="▪"/>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79A68AA">
      <w:start w:val="1"/>
      <w:numFmt w:val="bullet"/>
      <w:lvlText w:val="•"/>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80E9D40">
      <w:start w:val="1"/>
      <w:numFmt w:val="bullet"/>
      <w:lvlText w:val="o"/>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F7E9C2E">
      <w:start w:val="1"/>
      <w:numFmt w:val="bullet"/>
      <w:lvlText w:val="▪"/>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14"/>
    <w:rsid w:val="00077F55"/>
    <w:rsid w:val="000C511A"/>
    <w:rsid w:val="0021433D"/>
    <w:rsid w:val="002373F1"/>
    <w:rsid w:val="002A2326"/>
    <w:rsid w:val="002D7DEB"/>
    <w:rsid w:val="00355F5E"/>
    <w:rsid w:val="00357D8B"/>
    <w:rsid w:val="00386864"/>
    <w:rsid w:val="004A265D"/>
    <w:rsid w:val="005A2E65"/>
    <w:rsid w:val="00625B38"/>
    <w:rsid w:val="00895279"/>
    <w:rsid w:val="009A412A"/>
    <w:rsid w:val="009B759E"/>
    <w:rsid w:val="00A01902"/>
    <w:rsid w:val="00AA08E9"/>
    <w:rsid w:val="00B0220C"/>
    <w:rsid w:val="00C23174"/>
    <w:rsid w:val="00DD26BE"/>
    <w:rsid w:val="00E03714"/>
    <w:rsid w:val="00E43821"/>
    <w:rsid w:val="00E72650"/>
    <w:rsid w:val="00FA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CD79"/>
  <w15:chartTrackingRefBased/>
  <w15:docId w15:val="{F4A6F3C9-9957-4541-BD36-7316CBA1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14"/>
    <w:pPr>
      <w:spacing w:after="29" w:line="23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0371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credit-cards/" TargetMode="External"/><Relationship Id="rId13" Type="http://schemas.openxmlformats.org/officeDocument/2006/relationships/hyperlink" Target="http://www.consumerfinance.gov/credit-c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merfinance.gov/credit-cards/" TargetMode="External"/><Relationship Id="rId12" Type="http://schemas.openxmlformats.org/officeDocument/2006/relationships/hyperlink" Target="http://www.consumerfinance.gov/credit-cards/"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consumerfinance.gov/credit-cards/" TargetMode="External"/><Relationship Id="rId1" Type="http://schemas.openxmlformats.org/officeDocument/2006/relationships/customXml" Target="../customXml/item1.xml"/><Relationship Id="rId6" Type="http://schemas.openxmlformats.org/officeDocument/2006/relationships/hyperlink" Target="http://www.consumerfinance.gov/credit-cards/" TargetMode="External"/><Relationship Id="rId11" Type="http://schemas.openxmlformats.org/officeDocument/2006/relationships/hyperlink" Target="http://www.consumerfinance.gov/credit-cards/" TargetMode="External"/><Relationship Id="rId5" Type="http://schemas.openxmlformats.org/officeDocument/2006/relationships/webSettings" Target="webSettings.xml"/><Relationship Id="rId15" Type="http://schemas.openxmlformats.org/officeDocument/2006/relationships/hyperlink" Target="http://www.consumerfinance.gov/credit-cards/" TargetMode="External"/><Relationship Id="rId10" Type="http://schemas.openxmlformats.org/officeDocument/2006/relationships/hyperlink" Target="http://www.consumerfinance.gov/credit-c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merfinance.gov/credit-cards/" TargetMode="External"/><Relationship Id="rId14" Type="http://schemas.openxmlformats.org/officeDocument/2006/relationships/hyperlink" Target="http://www.consumerfinance.gov/credi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2D42-F66B-4C78-84AD-2C32C3E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360 Federal Credit Union</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Jennifer</dc:creator>
  <cp:keywords/>
  <dc:description/>
  <cp:lastModifiedBy>Golden, Jennifer</cp:lastModifiedBy>
  <cp:revision>7</cp:revision>
  <cp:lastPrinted>2020-06-11T13:46:00Z</cp:lastPrinted>
  <dcterms:created xsi:type="dcterms:W3CDTF">2022-09-30T12:26:00Z</dcterms:created>
  <dcterms:modified xsi:type="dcterms:W3CDTF">2022-10-03T14:07:00Z</dcterms:modified>
</cp:coreProperties>
</file>